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D7B00" w14:textId="1C62AF4F" w:rsidR="00E66516" w:rsidRPr="009622CA" w:rsidRDefault="00E05E34" w:rsidP="001D1D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 xml:space="preserve">Oversight Committee Agenda Item </w:t>
      </w:r>
      <w:r w:rsidRPr="00416FD1">
        <w:rPr>
          <w:rFonts w:ascii="Times New Roman" w:hAnsi="Times New Roman" w:cs="Times New Roman"/>
          <w:b/>
          <w:sz w:val="24"/>
          <w:szCs w:val="24"/>
        </w:rPr>
        <w:t>#</w:t>
      </w:r>
      <w:r w:rsidR="00416FD1" w:rsidRPr="00416FD1">
        <w:rPr>
          <w:rFonts w:ascii="Times New Roman" w:hAnsi="Times New Roman" w:cs="Times New Roman"/>
          <w:b/>
          <w:sz w:val="24"/>
          <w:szCs w:val="24"/>
        </w:rPr>
        <w:t>8</w:t>
      </w:r>
      <w:r w:rsidRPr="009622CA">
        <w:rPr>
          <w:rFonts w:ascii="Times New Roman" w:hAnsi="Times New Roman" w:cs="Times New Roman"/>
          <w:b/>
          <w:sz w:val="24"/>
          <w:szCs w:val="24"/>
        </w:rPr>
        <w:t xml:space="preserve"> Memorandum</w:t>
      </w:r>
    </w:p>
    <w:p w14:paraId="5797E51A" w14:textId="2CF686E7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To: San Francisco Cannabis Oversight Committee Members</w:t>
      </w:r>
    </w:p>
    <w:p w14:paraId="08A226CF" w14:textId="7318F148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From: San Francisco Office of Cannabis</w:t>
      </w:r>
    </w:p>
    <w:p w14:paraId="03E9F899" w14:textId="0EFFF87E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 xml:space="preserve">Date: </w:t>
      </w:r>
      <w:r w:rsidR="00495BFC">
        <w:rPr>
          <w:rFonts w:ascii="Times New Roman" w:hAnsi="Times New Roman" w:cs="Times New Roman"/>
          <w:sz w:val="24"/>
          <w:szCs w:val="24"/>
        </w:rPr>
        <w:t>September 4, 2024</w:t>
      </w:r>
    </w:p>
    <w:p w14:paraId="10EFC52C" w14:textId="5070FE94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Re: The Scope of Committee’s Discussion</w:t>
      </w:r>
    </w:p>
    <w:p w14:paraId="3208F020" w14:textId="77777777" w:rsidR="00E05E34" w:rsidRPr="009622CA" w:rsidRDefault="00E05E34" w:rsidP="007C3B59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DDD724" w14:textId="7CB45B1C" w:rsidR="00E05E34" w:rsidRPr="009622CA" w:rsidRDefault="00E05E34" w:rsidP="00E05E34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Dear Cannabis Oversight Committee Members,</w:t>
      </w:r>
    </w:p>
    <w:p w14:paraId="5501CF77" w14:textId="7A728CA5" w:rsidR="009622CA" w:rsidRDefault="009622CA" w:rsidP="00E05E34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 xml:space="preserve">We look forward to seeing all of you on </w:t>
      </w:r>
      <w:r w:rsidR="00495BFC">
        <w:rPr>
          <w:rFonts w:ascii="Times New Roman" w:hAnsi="Times New Roman" w:cs="Times New Roman"/>
          <w:sz w:val="24"/>
          <w:szCs w:val="24"/>
        </w:rPr>
        <w:t>September 4, 2024</w:t>
      </w:r>
      <w:r w:rsidRPr="009622CA">
        <w:rPr>
          <w:rFonts w:ascii="Times New Roman" w:hAnsi="Times New Roman" w:cs="Times New Roman"/>
          <w:sz w:val="24"/>
          <w:szCs w:val="24"/>
        </w:rPr>
        <w:t xml:space="preserve">, for the </w:t>
      </w:r>
      <w:r w:rsidR="005412B4">
        <w:rPr>
          <w:rFonts w:ascii="Times New Roman" w:hAnsi="Times New Roman" w:cs="Times New Roman"/>
          <w:sz w:val="24"/>
          <w:szCs w:val="24"/>
        </w:rPr>
        <w:t xml:space="preserve">Cannabis Oversight </w:t>
      </w:r>
      <w:r w:rsidRPr="009622CA">
        <w:rPr>
          <w:rFonts w:ascii="Times New Roman" w:hAnsi="Times New Roman" w:cs="Times New Roman"/>
          <w:sz w:val="24"/>
          <w:szCs w:val="24"/>
        </w:rPr>
        <w:t xml:space="preserve">Committee’s </w:t>
      </w:r>
      <w:r w:rsidR="005412B4">
        <w:rPr>
          <w:rFonts w:ascii="Times New Roman" w:hAnsi="Times New Roman" w:cs="Times New Roman"/>
          <w:sz w:val="24"/>
          <w:szCs w:val="24"/>
        </w:rPr>
        <w:t xml:space="preserve">(Committee) </w:t>
      </w:r>
      <w:r w:rsidRPr="009622CA">
        <w:rPr>
          <w:rFonts w:ascii="Times New Roman" w:hAnsi="Times New Roman" w:cs="Times New Roman"/>
          <w:sz w:val="24"/>
          <w:szCs w:val="24"/>
        </w:rPr>
        <w:t>next meeting. During this meeting, the San Francisco Office of Cannabis</w:t>
      </w:r>
      <w:r>
        <w:rPr>
          <w:rFonts w:ascii="Times New Roman" w:hAnsi="Times New Roman" w:cs="Times New Roman"/>
          <w:sz w:val="24"/>
          <w:szCs w:val="24"/>
        </w:rPr>
        <w:t xml:space="preserve"> (OOC)</w:t>
      </w:r>
      <w:r w:rsidRPr="009622CA">
        <w:rPr>
          <w:rFonts w:ascii="Times New Roman" w:hAnsi="Times New Roman" w:cs="Times New Roman"/>
          <w:sz w:val="24"/>
          <w:szCs w:val="24"/>
        </w:rPr>
        <w:t xml:space="preserve"> will provide an update regarding the availability </w:t>
      </w:r>
      <w:r w:rsidRPr="00093D21">
        <w:rPr>
          <w:rFonts w:ascii="Times New Roman" w:hAnsi="Times New Roman" w:cs="Times New Roman"/>
          <w:sz w:val="24"/>
          <w:szCs w:val="24"/>
        </w:rPr>
        <w:t xml:space="preserve">of </w:t>
      </w:r>
      <w:r w:rsidR="00F37E6E" w:rsidRPr="00F37E6E">
        <w:rPr>
          <w:rFonts w:ascii="Times New Roman" w:hAnsi="Times New Roman" w:cs="Times New Roman"/>
          <w:sz w:val="24"/>
          <w:szCs w:val="24"/>
        </w:rPr>
        <w:t>$1,837,368.56</w:t>
      </w:r>
      <w:r w:rsidR="00F37E6E">
        <w:rPr>
          <w:rFonts w:ascii="Times New Roman" w:hAnsi="Times New Roman" w:cs="Times New Roman"/>
          <w:sz w:val="24"/>
          <w:szCs w:val="24"/>
        </w:rPr>
        <w:t xml:space="preserve"> </w:t>
      </w:r>
      <w:r w:rsidRPr="009622CA">
        <w:rPr>
          <w:rFonts w:ascii="Times New Roman" w:hAnsi="Times New Roman" w:cs="Times New Roman"/>
          <w:sz w:val="24"/>
          <w:szCs w:val="24"/>
        </w:rPr>
        <w:t xml:space="preserve">for the next round of grant funding (“Round </w:t>
      </w:r>
      <w:r w:rsidR="00495BFC">
        <w:rPr>
          <w:rFonts w:ascii="Times New Roman" w:hAnsi="Times New Roman" w:cs="Times New Roman"/>
          <w:sz w:val="24"/>
          <w:szCs w:val="24"/>
        </w:rPr>
        <w:t>5</w:t>
      </w:r>
      <w:r w:rsidRPr="009622CA">
        <w:rPr>
          <w:rFonts w:ascii="Times New Roman" w:hAnsi="Times New Roman" w:cs="Times New Roman"/>
          <w:sz w:val="24"/>
          <w:szCs w:val="24"/>
        </w:rPr>
        <w:t xml:space="preserve">”), which will be distributed at a future point. </w:t>
      </w:r>
      <w:r w:rsidR="00F37E6E" w:rsidRPr="000A525B">
        <w:rPr>
          <w:rFonts w:ascii="Times New Roman" w:hAnsi="Times New Roman" w:cs="Times New Roman"/>
          <w:sz w:val="24"/>
          <w:szCs w:val="24"/>
        </w:rPr>
        <w:t xml:space="preserve">This distribution </w:t>
      </w:r>
      <w:r w:rsidR="000A525B" w:rsidRPr="000A525B">
        <w:rPr>
          <w:rFonts w:ascii="Times New Roman" w:hAnsi="Times New Roman" w:cs="Times New Roman"/>
          <w:sz w:val="24"/>
          <w:szCs w:val="24"/>
        </w:rPr>
        <w:t>could</w:t>
      </w:r>
      <w:r w:rsidR="00F37E6E" w:rsidRPr="000A525B">
        <w:rPr>
          <w:rFonts w:ascii="Times New Roman" w:hAnsi="Times New Roman" w:cs="Times New Roman"/>
          <w:sz w:val="24"/>
          <w:szCs w:val="24"/>
        </w:rPr>
        <w:t xml:space="preserve"> include technical assistance</w:t>
      </w:r>
      <w:r w:rsidR="000A525B" w:rsidRPr="000A525B">
        <w:rPr>
          <w:rFonts w:ascii="Times New Roman" w:hAnsi="Times New Roman" w:cs="Times New Roman"/>
          <w:sz w:val="24"/>
          <w:szCs w:val="24"/>
        </w:rPr>
        <w:t xml:space="preserve"> services</w:t>
      </w:r>
      <w:r w:rsidR="00F37E6E" w:rsidRPr="000A525B">
        <w:rPr>
          <w:rFonts w:ascii="Times New Roman" w:hAnsi="Times New Roman" w:cs="Times New Roman"/>
          <w:sz w:val="24"/>
          <w:szCs w:val="24"/>
        </w:rPr>
        <w:t xml:space="preserve"> </w:t>
      </w:r>
      <w:r w:rsidR="000A525B" w:rsidRPr="000A525B">
        <w:rPr>
          <w:rFonts w:ascii="Times New Roman" w:hAnsi="Times New Roman" w:cs="Times New Roman"/>
          <w:sz w:val="24"/>
          <w:szCs w:val="24"/>
        </w:rPr>
        <w:t>in addition to</w:t>
      </w:r>
      <w:r w:rsidR="00F37E6E" w:rsidRPr="000A525B">
        <w:rPr>
          <w:rFonts w:ascii="Times New Roman" w:hAnsi="Times New Roman" w:cs="Times New Roman"/>
          <w:sz w:val="24"/>
          <w:szCs w:val="24"/>
        </w:rPr>
        <w:t xml:space="preserve"> direct grants to operators.</w:t>
      </w:r>
    </w:p>
    <w:p w14:paraId="0A90473A" w14:textId="2EA62CD0" w:rsidR="009622CA" w:rsidRPr="009622CA" w:rsidRDefault="009622CA" w:rsidP="00E05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purpose of this memo is to</w:t>
      </w:r>
      <w:r w:rsidR="009312AE">
        <w:rPr>
          <w:rFonts w:ascii="Times New Roman" w:hAnsi="Times New Roman" w:cs="Times New Roman"/>
          <w:sz w:val="24"/>
          <w:szCs w:val="24"/>
        </w:rPr>
        <w:t xml:space="preserve"> provide a historical overview of the OOC’s grant program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2AE">
        <w:rPr>
          <w:rFonts w:ascii="Times New Roman" w:hAnsi="Times New Roman" w:cs="Times New Roman"/>
          <w:sz w:val="24"/>
          <w:szCs w:val="24"/>
        </w:rPr>
        <w:t>support</w:t>
      </w:r>
      <w:r>
        <w:rPr>
          <w:rFonts w:ascii="Times New Roman" w:hAnsi="Times New Roman" w:cs="Times New Roman"/>
          <w:sz w:val="24"/>
          <w:szCs w:val="24"/>
        </w:rPr>
        <w:t xml:space="preserve"> the Committee’s conversation about Round </w:t>
      </w:r>
      <w:r w:rsidR="00495BF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grant distributions, which will not begin until </w:t>
      </w:r>
      <w:r w:rsidR="00495BFC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707E16" w14:textId="5BC280F2" w:rsidR="009622CA" w:rsidRPr="009622CA" w:rsidRDefault="009622CA" w:rsidP="009622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Grant </w:t>
      </w:r>
      <w:r w:rsidRPr="009622CA">
        <w:rPr>
          <w:rFonts w:ascii="Times New Roman" w:hAnsi="Times New Roman" w:cs="Times New Roman"/>
          <w:b/>
          <w:sz w:val="24"/>
          <w:szCs w:val="24"/>
        </w:rPr>
        <w:t>Overview</w:t>
      </w:r>
    </w:p>
    <w:p w14:paraId="4D8A2D03" w14:textId="4BB20BE5" w:rsidR="009622CA" w:rsidRDefault="00962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Governor’s Office of Business and Economic Development (</w:t>
      </w:r>
      <w:proofErr w:type="spellStart"/>
      <w:r>
        <w:rPr>
          <w:rFonts w:ascii="Times New Roman" w:hAnsi="Times New Roman" w:cs="Times New Roman"/>
          <w:sz w:val="24"/>
          <w:szCs w:val="24"/>
        </w:rPr>
        <w:t>GoBiz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412B4">
        <w:rPr>
          <w:rFonts w:ascii="Times New Roman" w:hAnsi="Times New Roman" w:cs="Times New Roman"/>
          <w:sz w:val="24"/>
          <w:szCs w:val="24"/>
        </w:rPr>
        <w:t>continues to award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358">
        <w:rPr>
          <w:rFonts w:ascii="Times New Roman" w:hAnsi="Times New Roman" w:cs="Times New Roman"/>
          <w:sz w:val="24"/>
          <w:szCs w:val="24"/>
        </w:rPr>
        <w:t xml:space="preserve">the 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OOC </w:t>
      </w:r>
      <w:r>
        <w:rPr>
          <w:rFonts w:ascii="Times New Roman" w:hAnsi="Times New Roman" w:cs="Times New Roman"/>
          <w:sz w:val="24"/>
          <w:szCs w:val="24"/>
        </w:rPr>
        <w:t>with grant funds to support its social equity community with startup and ongoing costs to enter the regulated cannabis space.</w:t>
      </w:r>
    </w:p>
    <w:p w14:paraId="3B085B4C" w14:textId="6BC0ADC9" w:rsidR="009312AE" w:rsidRDefault="009312AE" w:rsidP="00201226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The OOC developed a flexible grant program that includes a reimbursement and advancement model. Moreover, the OOC worked with its state partners to expand eligible expense categories</w:t>
      </w:r>
      <w:r>
        <w:rPr>
          <w:rFonts w:ascii="Times New Roman" w:hAnsi="Times New Roman" w:cs="Times New Roman"/>
          <w:sz w:val="24"/>
          <w:szCs w:val="24"/>
        </w:rPr>
        <w:t xml:space="preserve"> from </w:t>
      </w:r>
      <w:r w:rsidRPr="006D3236">
        <w:rPr>
          <w:rFonts w:ascii="Times New Roman" w:hAnsi="Times New Roman" w:cs="Times New Roman"/>
          <w:sz w:val="24"/>
          <w:szCs w:val="24"/>
        </w:rPr>
        <w:t xml:space="preserve">8 to </w:t>
      </w:r>
      <w:r w:rsidR="0074489B" w:rsidRPr="006D3236">
        <w:rPr>
          <w:rFonts w:ascii="Times New Roman" w:hAnsi="Times New Roman" w:cs="Times New Roman"/>
          <w:sz w:val="24"/>
          <w:szCs w:val="24"/>
        </w:rPr>
        <w:t>1</w:t>
      </w:r>
      <w:r w:rsidR="0074489B">
        <w:rPr>
          <w:rFonts w:ascii="Times New Roman" w:hAnsi="Times New Roman" w:cs="Times New Roman"/>
          <w:sz w:val="24"/>
          <w:szCs w:val="24"/>
        </w:rPr>
        <w:t xml:space="preserve">4 </w:t>
      </w:r>
      <w:r w:rsidRPr="006D3236">
        <w:rPr>
          <w:rFonts w:ascii="Times New Roman" w:hAnsi="Times New Roman" w:cs="Times New Roman"/>
          <w:sz w:val="24"/>
          <w:szCs w:val="24"/>
        </w:rPr>
        <w:t>categories</w:t>
      </w:r>
      <w:r w:rsidR="005412B4" w:rsidRPr="006D3236">
        <w:rPr>
          <w:rFonts w:ascii="Times New Roman" w:hAnsi="Times New Roman" w:cs="Times New Roman"/>
          <w:sz w:val="24"/>
          <w:szCs w:val="24"/>
        </w:rPr>
        <w:t xml:space="preserve"> (e.g. </w:t>
      </w:r>
      <w:r w:rsidR="00D43F9C" w:rsidRPr="006D3236">
        <w:rPr>
          <w:rFonts w:ascii="Times New Roman" w:hAnsi="Times New Roman" w:cs="Times New Roman"/>
          <w:sz w:val="24"/>
          <w:szCs w:val="24"/>
        </w:rPr>
        <w:t>accounting services, marketing</w:t>
      </w:r>
      <w:r w:rsidR="005412B4" w:rsidRPr="006D3236">
        <w:rPr>
          <w:rFonts w:ascii="Times New Roman" w:hAnsi="Times New Roman" w:cs="Times New Roman"/>
          <w:sz w:val="24"/>
          <w:szCs w:val="24"/>
        </w:rPr>
        <w:t>)</w:t>
      </w:r>
      <w:r w:rsidR="00175730" w:rsidRPr="006D3236">
        <w:rPr>
          <w:rFonts w:ascii="Times New Roman" w:hAnsi="Times New Roman" w:cs="Times New Roman"/>
          <w:sz w:val="24"/>
          <w:szCs w:val="24"/>
        </w:rPr>
        <w:t xml:space="preserve">, </w:t>
      </w:r>
      <w:r w:rsidR="00175730" w:rsidRPr="000A525B">
        <w:rPr>
          <w:rFonts w:ascii="Times New Roman" w:hAnsi="Times New Roman" w:cs="Times New Roman"/>
          <w:b/>
          <w:bCs/>
          <w:sz w:val="24"/>
          <w:szCs w:val="24"/>
        </w:rPr>
        <w:t>including</w:t>
      </w:r>
      <w:r w:rsidR="00F37E6E" w:rsidRPr="000A525B">
        <w:rPr>
          <w:rFonts w:ascii="Times New Roman" w:hAnsi="Times New Roman" w:cs="Times New Roman"/>
          <w:b/>
          <w:bCs/>
          <w:sz w:val="24"/>
          <w:szCs w:val="24"/>
        </w:rPr>
        <w:t xml:space="preserve"> a new</w:t>
      </w:r>
      <w:r w:rsidR="00175730" w:rsidRPr="000A525B">
        <w:rPr>
          <w:rFonts w:ascii="Times New Roman" w:hAnsi="Times New Roman" w:cs="Times New Roman"/>
          <w:b/>
          <w:bCs/>
          <w:sz w:val="24"/>
          <w:szCs w:val="24"/>
        </w:rPr>
        <w:t xml:space="preserve"> provision to allow for the </w:t>
      </w:r>
      <w:r w:rsidR="000A525B" w:rsidRPr="000A525B">
        <w:rPr>
          <w:rFonts w:ascii="Times New Roman" w:hAnsi="Times New Roman" w:cs="Times New Roman"/>
          <w:b/>
          <w:bCs/>
          <w:sz w:val="24"/>
          <w:szCs w:val="24"/>
        </w:rPr>
        <w:t xml:space="preserve">acquisition </w:t>
      </w:r>
      <w:r w:rsidR="00175730" w:rsidRPr="000A525B">
        <w:rPr>
          <w:rFonts w:ascii="Times New Roman" w:hAnsi="Times New Roman" w:cs="Times New Roman"/>
          <w:b/>
          <w:bCs/>
          <w:sz w:val="24"/>
          <w:szCs w:val="24"/>
        </w:rPr>
        <w:t>of commercial property.</w:t>
      </w:r>
    </w:p>
    <w:p w14:paraId="2E1F38C4" w14:textId="78DD1C49" w:rsidR="00A42D97" w:rsidRPr="009622CA" w:rsidRDefault="00201226" w:rsidP="00201226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 xml:space="preserve">To date, the </w:t>
      </w:r>
      <w:r w:rsidR="002773D4" w:rsidRPr="009622CA">
        <w:rPr>
          <w:rFonts w:ascii="Times New Roman" w:hAnsi="Times New Roman" w:cs="Times New Roman"/>
          <w:sz w:val="24"/>
          <w:szCs w:val="24"/>
        </w:rPr>
        <w:t>OOC</w:t>
      </w:r>
      <w:r w:rsidRPr="009622CA">
        <w:rPr>
          <w:rFonts w:ascii="Times New Roman" w:hAnsi="Times New Roman" w:cs="Times New Roman"/>
          <w:sz w:val="24"/>
          <w:szCs w:val="24"/>
        </w:rPr>
        <w:t xml:space="preserve"> has disbursed m</w:t>
      </w:r>
      <w:r w:rsidR="00A42D97" w:rsidRPr="009622CA">
        <w:rPr>
          <w:rFonts w:ascii="Times New Roman" w:hAnsi="Times New Roman" w:cs="Times New Roman"/>
          <w:sz w:val="24"/>
          <w:szCs w:val="24"/>
        </w:rPr>
        <w:t xml:space="preserve">ore than </w:t>
      </w:r>
      <w:r w:rsidR="00451B9D" w:rsidRPr="004A0744">
        <w:rPr>
          <w:rFonts w:ascii="Times New Roman" w:hAnsi="Times New Roman" w:cs="Times New Roman"/>
          <w:sz w:val="24"/>
          <w:szCs w:val="24"/>
        </w:rPr>
        <w:t>$1</w:t>
      </w:r>
      <w:r w:rsidR="0024035F" w:rsidRPr="004A0744">
        <w:rPr>
          <w:rFonts w:ascii="Times New Roman" w:hAnsi="Times New Roman" w:cs="Times New Roman"/>
          <w:sz w:val="24"/>
          <w:szCs w:val="24"/>
        </w:rPr>
        <w:t>2.5</w:t>
      </w:r>
      <w:r w:rsidR="00A42D97" w:rsidRPr="004A0744">
        <w:rPr>
          <w:rFonts w:ascii="Times New Roman" w:hAnsi="Times New Roman" w:cs="Times New Roman"/>
          <w:sz w:val="24"/>
          <w:szCs w:val="24"/>
        </w:rPr>
        <w:t xml:space="preserve"> million dollars</w:t>
      </w:r>
      <w:r w:rsidR="00CC0B97" w:rsidRPr="004A0744">
        <w:rPr>
          <w:rFonts w:ascii="Times New Roman" w:hAnsi="Times New Roman" w:cs="Times New Roman"/>
          <w:sz w:val="24"/>
          <w:szCs w:val="24"/>
        </w:rPr>
        <w:t xml:space="preserve"> </w:t>
      </w:r>
      <w:r w:rsidR="00214DC1" w:rsidRPr="004A0744">
        <w:rPr>
          <w:rFonts w:ascii="Times New Roman" w:hAnsi="Times New Roman" w:cs="Times New Roman"/>
          <w:sz w:val="24"/>
          <w:szCs w:val="24"/>
        </w:rPr>
        <w:t xml:space="preserve">to </w:t>
      </w:r>
      <w:r w:rsidR="00915222" w:rsidRPr="004A0744">
        <w:rPr>
          <w:rFonts w:ascii="Times New Roman" w:hAnsi="Times New Roman" w:cs="Times New Roman"/>
          <w:sz w:val="24"/>
          <w:szCs w:val="24"/>
        </w:rPr>
        <w:t>appro</w:t>
      </w:r>
      <w:r w:rsidR="002773D4" w:rsidRPr="004A0744">
        <w:rPr>
          <w:rFonts w:ascii="Times New Roman" w:hAnsi="Times New Roman" w:cs="Times New Roman"/>
          <w:sz w:val="24"/>
          <w:szCs w:val="24"/>
        </w:rPr>
        <w:t>x.</w:t>
      </w:r>
      <w:r w:rsidR="00915222" w:rsidRPr="004A0744">
        <w:rPr>
          <w:rFonts w:ascii="Times New Roman" w:hAnsi="Times New Roman" w:cs="Times New Roman"/>
          <w:sz w:val="24"/>
          <w:szCs w:val="24"/>
        </w:rPr>
        <w:t xml:space="preserve"> 90</w:t>
      </w:r>
      <w:r w:rsidR="00A42D97" w:rsidRPr="004A0744">
        <w:rPr>
          <w:rFonts w:ascii="Times New Roman" w:hAnsi="Times New Roman" w:cs="Times New Roman"/>
          <w:sz w:val="24"/>
          <w:szCs w:val="24"/>
        </w:rPr>
        <w:t xml:space="preserve"> </w:t>
      </w:r>
      <w:r w:rsidR="00FD20EE" w:rsidRPr="004A0744">
        <w:rPr>
          <w:rFonts w:ascii="Times New Roman" w:hAnsi="Times New Roman" w:cs="Times New Roman"/>
          <w:sz w:val="24"/>
          <w:szCs w:val="24"/>
        </w:rPr>
        <w:t>businesses</w:t>
      </w:r>
      <w:r w:rsidR="00915222" w:rsidRPr="004A0744">
        <w:rPr>
          <w:rFonts w:ascii="Times New Roman" w:hAnsi="Times New Roman" w:cs="Times New Roman"/>
          <w:sz w:val="24"/>
          <w:szCs w:val="24"/>
        </w:rPr>
        <w:t xml:space="preserve"> including over 40 permitted businesses</w:t>
      </w:r>
      <w:r w:rsidR="009312AE" w:rsidRPr="004A0744">
        <w:rPr>
          <w:rFonts w:ascii="Times New Roman" w:hAnsi="Times New Roman" w:cs="Times New Roman"/>
          <w:sz w:val="24"/>
          <w:szCs w:val="24"/>
        </w:rPr>
        <w:t xml:space="preserve"> across </w:t>
      </w:r>
      <w:r w:rsidR="0024035F" w:rsidRPr="004A0744">
        <w:rPr>
          <w:rFonts w:ascii="Times New Roman" w:hAnsi="Times New Roman" w:cs="Times New Roman"/>
          <w:sz w:val="24"/>
          <w:szCs w:val="24"/>
        </w:rPr>
        <w:t>4</w:t>
      </w:r>
      <w:r w:rsidR="009312AE" w:rsidRPr="004A0744">
        <w:rPr>
          <w:rFonts w:ascii="Times New Roman" w:hAnsi="Times New Roman" w:cs="Times New Roman"/>
          <w:sz w:val="24"/>
          <w:szCs w:val="24"/>
        </w:rPr>
        <w:t xml:space="preserve"> grant cycles</w:t>
      </w:r>
      <w:r w:rsidRPr="004A0744">
        <w:rPr>
          <w:rFonts w:ascii="Times New Roman" w:hAnsi="Times New Roman" w:cs="Times New Roman"/>
          <w:sz w:val="24"/>
          <w:szCs w:val="24"/>
        </w:rPr>
        <w:t>.</w:t>
      </w:r>
      <w:r w:rsidRPr="009622CA">
        <w:rPr>
          <w:rFonts w:ascii="Times New Roman" w:hAnsi="Times New Roman" w:cs="Times New Roman"/>
          <w:sz w:val="24"/>
          <w:szCs w:val="24"/>
        </w:rPr>
        <w:t xml:space="preserve"> 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The Committee will </w:t>
      </w:r>
      <w:r w:rsidR="00915222" w:rsidRPr="009622CA">
        <w:rPr>
          <w:rFonts w:ascii="Times New Roman" w:hAnsi="Times New Roman" w:cs="Times New Roman"/>
          <w:sz w:val="24"/>
          <w:szCs w:val="24"/>
        </w:rPr>
        <w:t>provide recommendations for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 grant eligibility for the next grant cycle during </w:t>
      </w:r>
      <w:r w:rsidR="00642628" w:rsidRPr="009622CA">
        <w:rPr>
          <w:rFonts w:ascii="Times New Roman" w:hAnsi="Times New Roman" w:cs="Times New Roman"/>
          <w:sz w:val="24"/>
          <w:szCs w:val="24"/>
        </w:rPr>
        <w:t>its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 </w:t>
      </w:r>
      <w:r w:rsidR="00495BFC">
        <w:rPr>
          <w:rFonts w:ascii="Times New Roman" w:hAnsi="Times New Roman" w:cs="Times New Roman"/>
          <w:sz w:val="24"/>
          <w:szCs w:val="24"/>
        </w:rPr>
        <w:t xml:space="preserve">September 4, </w:t>
      </w:r>
      <w:proofErr w:type="gramStart"/>
      <w:r w:rsidR="00495BFC">
        <w:rPr>
          <w:rFonts w:ascii="Times New Roman" w:hAnsi="Times New Roman" w:cs="Times New Roman"/>
          <w:sz w:val="24"/>
          <w:szCs w:val="24"/>
        </w:rPr>
        <w:t>2024</w:t>
      </w:r>
      <w:proofErr w:type="gramEnd"/>
      <w:r w:rsidR="0099590E" w:rsidRPr="009622CA">
        <w:rPr>
          <w:rFonts w:ascii="Times New Roman" w:hAnsi="Times New Roman" w:cs="Times New Roman"/>
          <w:sz w:val="24"/>
          <w:szCs w:val="24"/>
        </w:rPr>
        <w:t xml:space="preserve"> meeting.</w:t>
      </w:r>
    </w:p>
    <w:p w14:paraId="1E5106FA" w14:textId="661E86FE" w:rsidR="002773D4" w:rsidRPr="009622CA" w:rsidRDefault="002773D4" w:rsidP="002773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>2021</w:t>
      </w:r>
      <w:r w:rsidRPr="009622CA">
        <w:rPr>
          <w:rFonts w:ascii="Times New Roman" w:hAnsi="Times New Roman" w:cs="Times New Roman"/>
          <w:sz w:val="24"/>
          <w:szCs w:val="24"/>
        </w:rPr>
        <w:t>: The OOC disbursed approx. $5.30 million</w:t>
      </w:r>
      <w:r w:rsidR="00D43F9C">
        <w:rPr>
          <w:rFonts w:ascii="Times New Roman" w:hAnsi="Times New Roman" w:cs="Times New Roman"/>
          <w:sz w:val="24"/>
          <w:szCs w:val="24"/>
        </w:rPr>
        <w:t xml:space="preserve"> </w:t>
      </w:r>
      <w:r w:rsidRPr="009622CA">
        <w:rPr>
          <w:rFonts w:ascii="Times New Roman" w:hAnsi="Times New Roman" w:cs="Times New Roman"/>
          <w:sz w:val="24"/>
          <w:szCs w:val="24"/>
        </w:rPr>
        <w:t>to nearly 60 businesses.</w:t>
      </w:r>
      <w:r w:rsidR="004A0744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25856CC1" w14:textId="078559C0" w:rsidR="00724058" w:rsidRPr="009622CA" w:rsidRDefault="00724058" w:rsidP="002773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>2022</w:t>
      </w:r>
      <w:r w:rsidRPr="009622CA">
        <w:rPr>
          <w:rFonts w:ascii="Times New Roman" w:hAnsi="Times New Roman" w:cs="Times New Roman"/>
          <w:sz w:val="24"/>
          <w:szCs w:val="24"/>
        </w:rPr>
        <w:t>: The OOC disbursed</w:t>
      </w:r>
      <w:r w:rsidR="000C550C" w:rsidRPr="009622CA">
        <w:rPr>
          <w:rFonts w:ascii="Times New Roman" w:hAnsi="Times New Roman" w:cs="Times New Roman"/>
          <w:sz w:val="24"/>
          <w:szCs w:val="24"/>
        </w:rPr>
        <w:t xml:space="preserve"> approx. $1.80 million to nearly 30 businesses. </w:t>
      </w:r>
    </w:p>
    <w:p w14:paraId="0AA9E9FB" w14:textId="21D0BF2B" w:rsidR="000C550C" w:rsidRDefault="000C550C" w:rsidP="002773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>2023</w:t>
      </w:r>
      <w:r w:rsidRPr="009622CA">
        <w:rPr>
          <w:rFonts w:ascii="Times New Roman" w:hAnsi="Times New Roman" w:cs="Times New Roman"/>
          <w:sz w:val="24"/>
          <w:szCs w:val="24"/>
        </w:rPr>
        <w:t xml:space="preserve">: The OOC disbursed approx. $4.00 million to nearly 50 businesses. </w:t>
      </w:r>
    </w:p>
    <w:p w14:paraId="3AFD5D4F" w14:textId="1041D061" w:rsidR="00495BFC" w:rsidRPr="0024035F" w:rsidRDefault="00495BFC" w:rsidP="002773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4035F">
        <w:rPr>
          <w:rFonts w:ascii="Times New Roman" w:hAnsi="Times New Roman" w:cs="Times New Roman"/>
          <w:b/>
          <w:sz w:val="24"/>
          <w:szCs w:val="24"/>
        </w:rPr>
        <w:t>2024</w:t>
      </w:r>
      <w:r w:rsidRPr="0024035F">
        <w:rPr>
          <w:rFonts w:ascii="Times New Roman" w:hAnsi="Times New Roman" w:cs="Times New Roman"/>
          <w:sz w:val="24"/>
          <w:szCs w:val="24"/>
        </w:rPr>
        <w:t>: The OOC disbursed approx.</w:t>
      </w:r>
      <w:r w:rsidR="0024035F" w:rsidRPr="0024035F">
        <w:rPr>
          <w:rFonts w:ascii="Times New Roman" w:hAnsi="Times New Roman" w:cs="Times New Roman"/>
          <w:sz w:val="24"/>
          <w:szCs w:val="24"/>
        </w:rPr>
        <w:t xml:space="preserve"> $1.26 million to 22 businesses.</w:t>
      </w:r>
    </w:p>
    <w:p w14:paraId="6B29A109" w14:textId="19D795BD" w:rsidR="00E05E34" w:rsidRDefault="00E05E34" w:rsidP="00D86FBE">
      <w:pPr>
        <w:rPr>
          <w:rFonts w:ascii="Times New Roman" w:hAnsi="Times New Roman" w:cs="Times New Roman"/>
          <w:sz w:val="24"/>
          <w:szCs w:val="24"/>
        </w:rPr>
      </w:pPr>
    </w:p>
    <w:p w14:paraId="7E982269" w14:textId="77777777" w:rsidR="009312AE" w:rsidRDefault="009312AE" w:rsidP="00D86FBE">
      <w:pPr>
        <w:rPr>
          <w:rFonts w:ascii="Times New Roman" w:hAnsi="Times New Roman" w:cs="Times New Roman"/>
          <w:sz w:val="24"/>
          <w:szCs w:val="24"/>
        </w:rPr>
      </w:pPr>
    </w:p>
    <w:p w14:paraId="6E27F4B0" w14:textId="0DE2E8F2" w:rsidR="009312AE" w:rsidRDefault="009312AE" w:rsidP="00D86FBE">
      <w:pPr>
        <w:rPr>
          <w:rFonts w:ascii="Times New Roman" w:hAnsi="Times New Roman" w:cs="Times New Roman"/>
          <w:sz w:val="24"/>
          <w:szCs w:val="24"/>
        </w:rPr>
      </w:pPr>
    </w:p>
    <w:p w14:paraId="550F39B2" w14:textId="42902DF4" w:rsidR="009312AE" w:rsidRDefault="009312AE" w:rsidP="00D86FBE">
      <w:pPr>
        <w:rPr>
          <w:rFonts w:ascii="Times New Roman" w:hAnsi="Times New Roman" w:cs="Times New Roman"/>
          <w:sz w:val="24"/>
          <w:szCs w:val="24"/>
        </w:rPr>
      </w:pPr>
    </w:p>
    <w:p w14:paraId="303FD23E" w14:textId="77777777" w:rsidR="00170CEB" w:rsidRPr="009622CA" w:rsidRDefault="00170CEB" w:rsidP="00D86FBE">
      <w:pPr>
        <w:rPr>
          <w:rFonts w:ascii="Times New Roman" w:hAnsi="Times New Roman" w:cs="Times New Roman"/>
          <w:sz w:val="24"/>
          <w:szCs w:val="24"/>
        </w:rPr>
      </w:pPr>
    </w:p>
    <w:p w14:paraId="611D1C50" w14:textId="5A499B62" w:rsidR="006302AF" w:rsidRDefault="006302AF" w:rsidP="006302A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Round 5 Grant Disbursement: </w:t>
      </w:r>
      <w:r w:rsidR="006D3236">
        <w:rPr>
          <w:rFonts w:ascii="Times New Roman" w:hAnsi="Times New Roman" w:cs="Times New Roman"/>
          <w:b/>
          <w:sz w:val="24"/>
          <w:szCs w:val="24"/>
          <w:u w:val="single"/>
        </w:rPr>
        <w:t>Discussion Questions</w:t>
      </w:r>
    </w:p>
    <w:p w14:paraId="7EBA7D48" w14:textId="65C2DC4F" w:rsidR="006302AF" w:rsidRDefault="006302AF" w:rsidP="006302AF">
      <w:pPr>
        <w:rPr>
          <w:rFonts w:ascii="Times New Roman" w:hAnsi="Times New Roman" w:cs="Times New Roman"/>
          <w:sz w:val="24"/>
          <w:szCs w:val="24"/>
        </w:rPr>
      </w:pPr>
      <w:r w:rsidRPr="006D3236">
        <w:rPr>
          <w:rFonts w:ascii="Times New Roman" w:hAnsi="Times New Roman" w:cs="Times New Roman"/>
          <w:sz w:val="24"/>
          <w:szCs w:val="24"/>
        </w:rPr>
        <w:t xml:space="preserve">In </w:t>
      </w:r>
      <w:r w:rsidR="000A525B">
        <w:rPr>
          <w:rFonts w:ascii="Times New Roman" w:hAnsi="Times New Roman" w:cs="Times New Roman"/>
          <w:sz w:val="24"/>
          <w:szCs w:val="24"/>
        </w:rPr>
        <w:t>prior</w:t>
      </w:r>
      <w:r w:rsidRPr="006D3236">
        <w:rPr>
          <w:rFonts w:ascii="Times New Roman" w:hAnsi="Times New Roman" w:cs="Times New Roman"/>
          <w:sz w:val="24"/>
          <w:szCs w:val="24"/>
        </w:rPr>
        <w:t xml:space="preserve"> grant disbursements, the OOC has overseen the distribution of grant funds </w:t>
      </w:r>
      <w:r w:rsidR="006D3236" w:rsidRPr="006D3236">
        <w:rPr>
          <w:rFonts w:ascii="Times New Roman" w:hAnsi="Times New Roman" w:cs="Times New Roman"/>
          <w:sz w:val="24"/>
          <w:szCs w:val="24"/>
        </w:rPr>
        <w:t>informed by</w:t>
      </w:r>
      <w:r w:rsidRPr="006D3236">
        <w:rPr>
          <w:rFonts w:ascii="Times New Roman" w:hAnsi="Times New Roman" w:cs="Times New Roman"/>
          <w:sz w:val="24"/>
          <w:szCs w:val="24"/>
        </w:rPr>
        <w:t xml:space="preserve"> criteria </w:t>
      </w:r>
      <w:r w:rsidR="00A7735D" w:rsidRPr="006D3236">
        <w:rPr>
          <w:rFonts w:ascii="Times New Roman" w:hAnsi="Times New Roman" w:cs="Times New Roman"/>
          <w:sz w:val="24"/>
          <w:szCs w:val="24"/>
        </w:rPr>
        <w:t>recommended</w:t>
      </w:r>
      <w:r w:rsidRPr="006D3236">
        <w:rPr>
          <w:rFonts w:ascii="Times New Roman" w:hAnsi="Times New Roman" w:cs="Times New Roman"/>
          <w:sz w:val="24"/>
          <w:szCs w:val="24"/>
        </w:rPr>
        <w:t xml:space="preserve"> by the Committee. </w:t>
      </w:r>
    </w:p>
    <w:p w14:paraId="3FF2546E" w14:textId="0987D73B" w:rsidR="006D3236" w:rsidRPr="006D3236" w:rsidRDefault="006D3236" w:rsidP="006D3236">
      <w:pPr>
        <w:rPr>
          <w:rFonts w:ascii="Times New Roman" w:hAnsi="Times New Roman" w:cs="Times New Roman"/>
          <w:sz w:val="24"/>
          <w:szCs w:val="24"/>
        </w:rPr>
      </w:pPr>
      <w:r w:rsidRPr="006D3236">
        <w:rPr>
          <w:rFonts w:ascii="Times New Roman" w:hAnsi="Times New Roman" w:cs="Times New Roman"/>
          <w:sz w:val="24"/>
          <w:szCs w:val="24"/>
        </w:rPr>
        <w:t xml:space="preserve">Please </w:t>
      </w:r>
      <w:r>
        <w:rPr>
          <w:rFonts w:ascii="Times New Roman" w:hAnsi="Times New Roman" w:cs="Times New Roman"/>
          <w:sz w:val="24"/>
          <w:szCs w:val="24"/>
        </w:rPr>
        <w:t xml:space="preserve">note that there is </w:t>
      </w:r>
      <w:proofErr w:type="gramStart"/>
      <w:r w:rsidR="00003489">
        <w:rPr>
          <w:rFonts w:ascii="Times New Roman" w:hAnsi="Times New Roman" w:cs="Times New Roman"/>
          <w:sz w:val="24"/>
          <w:szCs w:val="24"/>
        </w:rPr>
        <w:t>an 80% spend-down thresholds</w:t>
      </w:r>
      <w:proofErr w:type="gramEnd"/>
      <w:r w:rsidRPr="006D3236">
        <w:rPr>
          <w:rFonts w:ascii="Times New Roman" w:hAnsi="Times New Roman" w:cs="Times New Roman"/>
          <w:sz w:val="24"/>
          <w:szCs w:val="24"/>
        </w:rPr>
        <w:t xml:space="preserve"> to be eligible for subsequent </w:t>
      </w:r>
      <w:proofErr w:type="spellStart"/>
      <w:r w:rsidRPr="006D3236">
        <w:rPr>
          <w:rFonts w:ascii="Times New Roman" w:hAnsi="Times New Roman" w:cs="Times New Roman"/>
          <w:sz w:val="24"/>
          <w:szCs w:val="24"/>
        </w:rPr>
        <w:t>GoBiz</w:t>
      </w:r>
      <w:proofErr w:type="spellEnd"/>
      <w:r w:rsidRPr="006D3236">
        <w:rPr>
          <w:rFonts w:ascii="Times New Roman" w:hAnsi="Times New Roman" w:cs="Times New Roman"/>
          <w:sz w:val="24"/>
          <w:szCs w:val="24"/>
        </w:rPr>
        <w:t xml:space="preserve"> grants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A525B">
        <w:rPr>
          <w:rFonts w:ascii="Times New Roman" w:hAnsi="Times New Roman" w:cs="Times New Roman"/>
          <w:sz w:val="24"/>
          <w:szCs w:val="24"/>
        </w:rPr>
        <w:t xml:space="preserve">In prior grant cycles, </w:t>
      </w:r>
      <w:r w:rsidR="00430140" w:rsidRPr="000A525B">
        <w:rPr>
          <w:rFonts w:ascii="Times New Roman" w:hAnsi="Times New Roman" w:cs="Times New Roman"/>
          <w:sz w:val="24"/>
          <w:szCs w:val="24"/>
        </w:rPr>
        <w:t xml:space="preserve">based on recommendations from the COC, </w:t>
      </w:r>
      <w:r w:rsidRPr="000A525B">
        <w:rPr>
          <w:rFonts w:ascii="Times New Roman" w:hAnsi="Times New Roman" w:cs="Times New Roman"/>
          <w:sz w:val="24"/>
          <w:szCs w:val="24"/>
        </w:rPr>
        <w:t xml:space="preserve">initial grantees </w:t>
      </w:r>
      <w:r w:rsidR="000A525B">
        <w:rPr>
          <w:rFonts w:ascii="Times New Roman" w:hAnsi="Times New Roman" w:cs="Times New Roman"/>
          <w:sz w:val="24"/>
          <w:szCs w:val="24"/>
        </w:rPr>
        <w:t xml:space="preserve">had to </w:t>
      </w:r>
      <w:r w:rsidRPr="000A525B">
        <w:rPr>
          <w:rFonts w:ascii="Times New Roman" w:hAnsi="Times New Roman" w:cs="Times New Roman"/>
          <w:sz w:val="24"/>
          <w:szCs w:val="24"/>
        </w:rPr>
        <w:t>utilize at least 70% of their award mid-way through the calendar year</w:t>
      </w:r>
      <w:r w:rsidR="00430140" w:rsidRPr="000A525B">
        <w:rPr>
          <w:rFonts w:ascii="Times New Roman" w:hAnsi="Times New Roman" w:cs="Times New Roman"/>
          <w:sz w:val="24"/>
          <w:szCs w:val="24"/>
        </w:rPr>
        <w:t xml:space="preserve">. This approach allows </w:t>
      </w:r>
      <w:r w:rsidRPr="000A525B">
        <w:rPr>
          <w:rFonts w:ascii="Times New Roman" w:hAnsi="Times New Roman" w:cs="Times New Roman"/>
          <w:sz w:val="24"/>
          <w:szCs w:val="24"/>
        </w:rPr>
        <w:t>for a redistribution of unspent grant dollars in the second part of the year</w:t>
      </w:r>
      <w:r w:rsidR="00434FB3" w:rsidRPr="000A525B">
        <w:rPr>
          <w:rFonts w:ascii="Times New Roman" w:hAnsi="Times New Roman" w:cs="Times New Roman"/>
          <w:sz w:val="24"/>
          <w:szCs w:val="24"/>
        </w:rPr>
        <w:t xml:space="preserve">. </w:t>
      </w:r>
      <w:r w:rsidRPr="000A525B">
        <w:rPr>
          <w:rFonts w:ascii="Times New Roman" w:hAnsi="Times New Roman" w:cs="Times New Roman"/>
          <w:sz w:val="24"/>
          <w:szCs w:val="24"/>
        </w:rPr>
        <w:t>San Francisco</w:t>
      </w:r>
      <w:r w:rsidR="00434FB3" w:rsidRPr="000A525B">
        <w:rPr>
          <w:rFonts w:ascii="Times New Roman" w:hAnsi="Times New Roman" w:cs="Times New Roman"/>
          <w:sz w:val="24"/>
          <w:szCs w:val="24"/>
        </w:rPr>
        <w:t xml:space="preserve"> must meet the State’s utilization rate of 80% </w:t>
      </w:r>
      <w:r w:rsidR="000A525B">
        <w:rPr>
          <w:rFonts w:ascii="Times New Roman" w:hAnsi="Times New Roman" w:cs="Times New Roman"/>
          <w:sz w:val="24"/>
          <w:szCs w:val="24"/>
        </w:rPr>
        <w:t xml:space="preserve">to be eligible </w:t>
      </w:r>
      <w:r w:rsidR="00434FB3" w:rsidRPr="000A525B">
        <w:rPr>
          <w:rFonts w:ascii="Times New Roman" w:hAnsi="Times New Roman" w:cs="Times New Roman"/>
          <w:sz w:val="24"/>
          <w:szCs w:val="24"/>
        </w:rPr>
        <w:t xml:space="preserve">for </w:t>
      </w:r>
      <w:r w:rsidRPr="000A525B">
        <w:rPr>
          <w:rFonts w:ascii="Times New Roman" w:hAnsi="Times New Roman" w:cs="Times New Roman"/>
          <w:sz w:val="24"/>
          <w:szCs w:val="24"/>
        </w:rPr>
        <w:t>future grants</w:t>
      </w:r>
      <w:r w:rsidR="00405C87" w:rsidRPr="000A525B">
        <w:rPr>
          <w:rFonts w:ascii="Times New Roman" w:hAnsi="Times New Roman" w:cs="Times New Roman"/>
          <w:sz w:val="24"/>
          <w:szCs w:val="24"/>
        </w:rPr>
        <w:t xml:space="preserve"> </w:t>
      </w:r>
      <w:r w:rsidR="00434FB3" w:rsidRPr="000A525B">
        <w:rPr>
          <w:rFonts w:ascii="Times New Roman" w:hAnsi="Times New Roman" w:cs="Times New Roman"/>
          <w:sz w:val="24"/>
          <w:szCs w:val="24"/>
        </w:rPr>
        <w:t>from these programs, and the OOC has found t</w:t>
      </w:r>
      <w:r w:rsidR="000A525B">
        <w:rPr>
          <w:rFonts w:ascii="Times New Roman" w:hAnsi="Times New Roman" w:cs="Times New Roman"/>
          <w:sz w:val="24"/>
          <w:szCs w:val="24"/>
        </w:rPr>
        <w:t xml:space="preserve">his redistribution strategy to be successful. </w:t>
      </w:r>
    </w:p>
    <w:p w14:paraId="68773327" w14:textId="646650E2" w:rsidR="006D3236" w:rsidRPr="006D3236" w:rsidRDefault="006D3236" w:rsidP="006302AF">
      <w:pPr>
        <w:rPr>
          <w:rFonts w:ascii="Times New Roman" w:hAnsi="Times New Roman" w:cs="Times New Roman"/>
          <w:sz w:val="24"/>
          <w:szCs w:val="24"/>
        </w:rPr>
      </w:pPr>
      <w:r>
        <w:rPr>
          <w:rStyle w:val="ui-provider"/>
          <w:rFonts w:ascii="Times New Roman" w:hAnsi="Times New Roman" w:cs="Times New Roman"/>
          <w:sz w:val="24"/>
          <w:szCs w:val="24"/>
        </w:rPr>
        <w:t>Additional f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>actors</w:t>
      </w:r>
      <w:r>
        <w:rPr>
          <w:rStyle w:val="ui-provider"/>
          <w:rFonts w:ascii="Times New Roman" w:hAnsi="Times New Roman" w:cs="Times New Roman"/>
          <w:sz w:val="24"/>
          <w:szCs w:val="24"/>
        </w:rPr>
        <w:t xml:space="preserve"> to consider </w:t>
      </w:r>
      <w:r w:rsidR="002C2510">
        <w:rPr>
          <w:rStyle w:val="ui-provider"/>
          <w:rFonts w:ascii="Times New Roman" w:hAnsi="Times New Roman" w:cs="Times New Roman"/>
          <w:sz w:val="24"/>
          <w:szCs w:val="24"/>
        </w:rPr>
        <w:t xml:space="preserve">for distribution recommendations </w:t>
      </w:r>
      <w:r>
        <w:rPr>
          <w:rStyle w:val="ui-provider"/>
          <w:rFonts w:ascii="Times New Roman" w:hAnsi="Times New Roman" w:cs="Times New Roman"/>
          <w:sz w:val="24"/>
          <w:szCs w:val="24"/>
        </w:rPr>
        <w:t>include an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="002C2510">
        <w:rPr>
          <w:rStyle w:val="ui-provider"/>
          <w:rFonts w:ascii="Times New Roman" w:hAnsi="Times New Roman" w:cs="Times New Roman"/>
          <w:sz w:val="24"/>
          <w:szCs w:val="24"/>
        </w:rPr>
        <w:t>applicant’s</w:t>
      </w:r>
      <w:r>
        <w:rPr>
          <w:rStyle w:val="ui-provider"/>
          <w:rFonts w:ascii="Times New Roman" w:hAnsi="Times New Roman" w:cs="Times New Roman"/>
          <w:sz w:val="24"/>
          <w:szCs w:val="24"/>
        </w:rPr>
        <w:t xml:space="preserve"> progress towards permit issuance </w:t>
      </w:r>
      <w:r w:rsidR="00463B98">
        <w:rPr>
          <w:rStyle w:val="ui-provider"/>
          <w:rFonts w:ascii="Times New Roman" w:hAnsi="Times New Roman" w:cs="Times New Roman"/>
          <w:sz w:val="24"/>
          <w:szCs w:val="24"/>
        </w:rPr>
        <w:t>(e.g. applicants who have reached the ‘build-out’ stage may be more likely to incur eligible expenses)</w:t>
      </w:r>
      <w:r w:rsidR="003004C2">
        <w:rPr>
          <w:rStyle w:val="ui-provider"/>
          <w:rFonts w:ascii="Times New Roman" w:hAnsi="Times New Roman" w:cs="Times New Roman"/>
          <w:sz w:val="24"/>
          <w:szCs w:val="24"/>
        </w:rPr>
        <w:t>; i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>n contrast, applicants at the earl</w:t>
      </w:r>
      <w:r>
        <w:rPr>
          <w:rStyle w:val="ui-provider"/>
          <w:rFonts w:ascii="Times New Roman" w:hAnsi="Times New Roman" w:cs="Times New Roman"/>
          <w:sz w:val="24"/>
          <w:szCs w:val="24"/>
        </w:rPr>
        <w:t>ier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 xml:space="preserve"> stages of the permit process may not have incurred enough eligible expenses to re</w:t>
      </w:r>
      <w:r w:rsidR="003004C2">
        <w:rPr>
          <w:rStyle w:val="ui-provider"/>
          <w:rFonts w:ascii="Times New Roman" w:hAnsi="Times New Roman" w:cs="Times New Roman"/>
          <w:sz w:val="24"/>
          <w:szCs w:val="24"/>
        </w:rPr>
        <w:t xml:space="preserve">cognize the full 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>award</w:t>
      </w:r>
      <w:r>
        <w:rPr>
          <w:rStyle w:val="ui-provider"/>
          <w:rFonts w:ascii="Times New Roman" w:hAnsi="Times New Roman" w:cs="Times New Roman"/>
          <w:sz w:val="24"/>
          <w:szCs w:val="24"/>
        </w:rPr>
        <w:t>. Another factor to consider is the size of the prospective cohort, as it will determine the size of the grant award per eligible grante</w:t>
      </w:r>
      <w:r w:rsidR="001F52CF">
        <w:rPr>
          <w:rStyle w:val="ui-provider"/>
          <w:rFonts w:ascii="Times New Roman" w:hAnsi="Times New Roman" w:cs="Times New Roman"/>
          <w:sz w:val="24"/>
          <w:szCs w:val="24"/>
        </w:rPr>
        <w:t>e</w:t>
      </w:r>
      <w:r w:rsidR="007963D2">
        <w:rPr>
          <w:rStyle w:val="ui-provider"/>
          <w:rFonts w:ascii="Times New Roman" w:hAnsi="Times New Roman" w:cs="Times New Roman"/>
          <w:sz w:val="24"/>
          <w:szCs w:val="24"/>
        </w:rPr>
        <w:t>,</w:t>
      </w:r>
      <w:r w:rsidR="001F52CF">
        <w:rPr>
          <w:rStyle w:val="ui-provider"/>
          <w:rFonts w:ascii="Times New Roman" w:hAnsi="Times New Roman" w:cs="Times New Roman"/>
          <w:sz w:val="24"/>
          <w:szCs w:val="24"/>
        </w:rPr>
        <w:t xml:space="preserve"> and disqualification factors </w:t>
      </w:r>
      <w:r w:rsidR="000A525B">
        <w:rPr>
          <w:rStyle w:val="ui-provider"/>
          <w:rFonts w:ascii="Times New Roman" w:hAnsi="Times New Roman" w:cs="Times New Roman"/>
          <w:sz w:val="24"/>
          <w:szCs w:val="24"/>
        </w:rPr>
        <w:t>(e.g.</w:t>
      </w:r>
      <w:r w:rsidR="001F52CF">
        <w:rPr>
          <w:rStyle w:val="ui-provider"/>
          <w:rFonts w:ascii="Times New Roman" w:hAnsi="Times New Roman" w:cs="Times New Roman"/>
          <w:sz w:val="24"/>
          <w:szCs w:val="24"/>
        </w:rPr>
        <w:t xml:space="preserve"> expire</w:t>
      </w:r>
      <w:r w:rsidR="00AD35E6">
        <w:rPr>
          <w:rStyle w:val="ui-provider"/>
          <w:rFonts w:ascii="Times New Roman" w:hAnsi="Times New Roman" w:cs="Times New Roman"/>
          <w:sz w:val="24"/>
          <w:szCs w:val="24"/>
        </w:rPr>
        <w:t>d</w:t>
      </w:r>
      <w:r w:rsidR="001F52CF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="000A525B">
        <w:rPr>
          <w:rStyle w:val="ui-provider"/>
          <w:rFonts w:ascii="Times New Roman" w:hAnsi="Times New Roman" w:cs="Times New Roman"/>
          <w:sz w:val="24"/>
          <w:szCs w:val="24"/>
        </w:rPr>
        <w:t>lease,</w:t>
      </w:r>
      <w:r w:rsidR="007963D2">
        <w:rPr>
          <w:rStyle w:val="ui-provider"/>
          <w:rFonts w:ascii="Times New Roman" w:hAnsi="Times New Roman" w:cs="Times New Roman"/>
          <w:sz w:val="24"/>
          <w:szCs w:val="24"/>
        </w:rPr>
        <w:t xml:space="preserve"> </w:t>
      </w:r>
      <w:r w:rsidR="001F52CF">
        <w:rPr>
          <w:rStyle w:val="ui-provider"/>
          <w:rFonts w:ascii="Times New Roman" w:hAnsi="Times New Roman" w:cs="Times New Roman"/>
          <w:sz w:val="24"/>
          <w:szCs w:val="24"/>
        </w:rPr>
        <w:t>expired building permits</w:t>
      </w:r>
      <w:r w:rsidR="000A525B">
        <w:rPr>
          <w:rStyle w:val="ui-provider"/>
          <w:rFonts w:ascii="Times New Roman" w:hAnsi="Times New Roman" w:cs="Times New Roman"/>
          <w:sz w:val="24"/>
          <w:szCs w:val="24"/>
        </w:rPr>
        <w:t xml:space="preserve">). </w:t>
      </w:r>
    </w:p>
    <w:p w14:paraId="5E4AA4FE" w14:textId="1594F2AA" w:rsidR="006302AF" w:rsidRDefault="006D3236" w:rsidP="006D3236">
      <w:pPr>
        <w:tabs>
          <w:tab w:val="right" w:pos="936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Discussion Question #1</w:t>
      </w:r>
    </w:p>
    <w:p w14:paraId="6ABEB56D" w14:textId="6E0D73BC" w:rsidR="0066181A" w:rsidRDefault="0066181A" w:rsidP="00D93D7F">
      <w:pPr>
        <w:tabs>
          <w:tab w:val="right" w:pos="936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6D3236">
        <w:rPr>
          <w:rFonts w:ascii="Times New Roman" w:hAnsi="Times New Roman" w:cs="Times New Roman"/>
          <w:sz w:val="24"/>
          <w:szCs w:val="24"/>
        </w:rPr>
        <w:t>In the upcoming Round 5, the</w:t>
      </w:r>
      <w:r w:rsidRPr="0066181A">
        <w:rPr>
          <w:rFonts w:ascii="Times New Roman" w:hAnsi="Times New Roman" w:cs="Times New Roman"/>
          <w:sz w:val="24"/>
          <w:szCs w:val="24"/>
        </w:rPr>
        <w:t xml:space="preserve"> </w:t>
      </w:r>
      <w:r w:rsidR="00CC7049">
        <w:rPr>
          <w:rFonts w:ascii="Times New Roman" w:hAnsi="Times New Roman" w:cs="Times New Roman"/>
          <w:sz w:val="24"/>
          <w:szCs w:val="24"/>
        </w:rPr>
        <w:t xml:space="preserve">OOC </w:t>
      </w:r>
      <w:r w:rsidRPr="0066181A">
        <w:rPr>
          <w:rFonts w:ascii="Times New Roman" w:hAnsi="Times New Roman" w:cs="Times New Roman"/>
          <w:sz w:val="24"/>
          <w:szCs w:val="24"/>
        </w:rPr>
        <w:t>could segment a portion of the grant award to be available to a wider range of equity applicants for</w:t>
      </w:r>
      <w:r>
        <w:rPr>
          <w:rFonts w:ascii="Times New Roman" w:hAnsi="Times New Roman" w:cs="Times New Roman"/>
          <w:sz w:val="24"/>
          <w:szCs w:val="24"/>
        </w:rPr>
        <w:t xml:space="preserve"> eligible purposes. </w:t>
      </w:r>
    </w:p>
    <w:p w14:paraId="5967A59B" w14:textId="096109B9" w:rsidR="001F52CF" w:rsidRPr="001F52CF" w:rsidRDefault="00D93D7F" w:rsidP="00D93D7F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 w:rsidRPr="00D93D7F">
        <w:rPr>
          <w:rFonts w:ascii="Times New Roman" w:hAnsi="Times New Roman" w:cs="Times New Roman"/>
          <w:sz w:val="24"/>
          <w:szCs w:val="24"/>
        </w:rPr>
        <w:t xml:space="preserve">Is the Committee interested in the </w:t>
      </w:r>
      <w:r w:rsidR="00136662">
        <w:rPr>
          <w:rFonts w:ascii="Times New Roman" w:hAnsi="Times New Roman" w:cs="Times New Roman"/>
          <w:sz w:val="24"/>
          <w:szCs w:val="24"/>
        </w:rPr>
        <w:t>OOC</w:t>
      </w:r>
      <w:r w:rsidRPr="00D93D7F">
        <w:rPr>
          <w:rFonts w:ascii="Times New Roman" w:hAnsi="Times New Roman" w:cs="Times New Roman"/>
          <w:sz w:val="24"/>
          <w:szCs w:val="24"/>
        </w:rPr>
        <w:t xml:space="preserve"> exploring the possibility of setting aside a portion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D7F">
        <w:rPr>
          <w:rFonts w:ascii="Times New Roman" w:hAnsi="Times New Roman" w:cs="Times New Roman"/>
          <w:sz w:val="24"/>
          <w:szCs w:val="24"/>
        </w:rPr>
        <w:t>of the grant award for permit fee waivers to be available to all Equity Businesses that have received permits from the OOC?</w:t>
      </w:r>
      <w:r>
        <w:rPr>
          <w:rFonts w:ascii="Times New Roman" w:hAnsi="Times New Roman" w:cs="Times New Roman"/>
          <w:sz w:val="24"/>
          <w:szCs w:val="24"/>
        </w:rPr>
        <w:t xml:space="preserve"> The OOC anticipates a set-aside of about $250,000 for this effort. Funds not used for this purpose would be reallocated to the OOC’s mid-year redistribution effort. </w:t>
      </w:r>
    </w:p>
    <w:p w14:paraId="445AB732" w14:textId="3BEDCF4B" w:rsidR="006D3236" w:rsidRDefault="006D3236" w:rsidP="006D3236">
      <w:pPr>
        <w:tabs>
          <w:tab w:val="right" w:pos="936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Discussion Question #2</w:t>
      </w:r>
    </w:p>
    <w:p w14:paraId="0E496F28" w14:textId="60F0E225" w:rsidR="00136662" w:rsidRDefault="00136662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 w:rsidRPr="00136662">
        <w:rPr>
          <w:rFonts w:ascii="Times New Roman" w:hAnsi="Times New Roman" w:cs="Times New Roman"/>
          <w:sz w:val="24"/>
          <w:szCs w:val="24"/>
        </w:rPr>
        <w:t>Is the Committee interested in the Office of Cannabis exploring a Request for Proposal to contract with a technical assistance provider to provide free support to verified equity applicants in the areas of permit support, grant support, and business development?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45A0">
        <w:rPr>
          <w:rFonts w:ascii="Times New Roman" w:hAnsi="Times New Roman" w:cs="Times New Roman"/>
          <w:sz w:val="24"/>
          <w:szCs w:val="24"/>
        </w:rPr>
        <w:t>For example, t</w:t>
      </w:r>
      <w:r>
        <w:rPr>
          <w:rFonts w:ascii="Times New Roman" w:hAnsi="Times New Roman" w:cs="Times New Roman"/>
          <w:sz w:val="24"/>
          <w:szCs w:val="24"/>
        </w:rPr>
        <w:t xml:space="preserve">he </w:t>
      </w:r>
      <w:r w:rsidR="000945A0">
        <w:rPr>
          <w:rFonts w:ascii="Times New Roman" w:hAnsi="Times New Roman" w:cs="Times New Roman"/>
          <w:sz w:val="24"/>
          <w:szCs w:val="24"/>
        </w:rPr>
        <w:t>Committee may</w:t>
      </w:r>
      <w:r>
        <w:rPr>
          <w:rFonts w:ascii="Times New Roman" w:hAnsi="Times New Roman" w:cs="Times New Roman"/>
          <w:sz w:val="24"/>
          <w:szCs w:val="24"/>
        </w:rPr>
        <w:t xml:space="preserve"> anticipate a set-aside of about $150,000 for this</w:t>
      </w:r>
      <w:r w:rsidR="000945A0">
        <w:rPr>
          <w:rFonts w:ascii="Times New Roman" w:hAnsi="Times New Roman" w:cs="Times New Roman"/>
          <w:sz w:val="24"/>
          <w:szCs w:val="24"/>
        </w:rPr>
        <w:t xml:space="preserve"> type of effort. </w:t>
      </w:r>
    </w:p>
    <w:p w14:paraId="3ACF7F36" w14:textId="77777777" w:rsidR="00472C2E" w:rsidRDefault="00472C2E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14:paraId="2B58E7BF" w14:textId="77777777" w:rsidR="00472C2E" w:rsidRDefault="00472C2E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14:paraId="62E1B422" w14:textId="77777777" w:rsidR="00654A2A" w:rsidRDefault="00654A2A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14:paraId="2518DAE2" w14:textId="77777777" w:rsidR="00472C2E" w:rsidRDefault="00472C2E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14:paraId="519B2991" w14:textId="77777777" w:rsidR="0066181A" w:rsidRPr="00136662" w:rsidRDefault="0066181A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14:paraId="6732C849" w14:textId="187FABC0" w:rsidR="006D3236" w:rsidRPr="006D3236" w:rsidRDefault="006D3236" w:rsidP="006D3236">
      <w:pPr>
        <w:tabs>
          <w:tab w:val="right" w:pos="936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Discussion Question #3</w:t>
      </w:r>
    </w:p>
    <w:p w14:paraId="4A0D8C3E" w14:textId="77777777" w:rsidR="00472C2E" w:rsidRDefault="00136662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 w:rsidRPr="00136662">
        <w:rPr>
          <w:rFonts w:ascii="Times New Roman" w:hAnsi="Times New Roman" w:cs="Times New Roman"/>
          <w:sz w:val="24"/>
          <w:szCs w:val="24"/>
        </w:rPr>
        <w:t>What direct grant eligibility criteria would the Committee like to recommend for the 2025 grant cycle?</w:t>
      </w:r>
    </w:p>
    <w:p w14:paraId="32E3BB3F" w14:textId="739925DB" w:rsidR="0074489B" w:rsidRPr="00136662" w:rsidRDefault="00136662" w:rsidP="00136662">
      <w:pPr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 w:rsidRPr="00136662">
        <w:rPr>
          <w:rFonts w:ascii="Times New Roman" w:hAnsi="Times New Roman" w:cs="Times New Roman"/>
          <w:sz w:val="24"/>
          <w:szCs w:val="24"/>
        </w:rPr>
        <w:t xml:space="preserve">The Committee’s recommendations for the 2024 cycle was that </w:t>
      </w:r>
      <w:r w:rsidR="00472C2E" w:rsidRPr="00136662">
        <w:rPr>
          <w:rFonts w:ascii="Times New Roman" w:hAnsi="Times New Roman" w:cs="Times New Roman"/>
          <w:sz w:val="24"/>
          <w:szCs w:val="24"/>
        </w:rPr>
        <w:t>applicants</w:t>
      </w:r>
      <w:r w:rsidRPr="00136662">
        <w:rPr>
          <w:rFonts w:ascii="Times New Roman" w:hAnsi="Times New Roman" w:cs="Times New Roman"/>
          <w:sz w:val="24"/>
          <w:szCs w:val="24"/>
        </w:rPr>
        <w:t xml:space="preserve"> must have met the following criteria</w:t>
      </w:r>
      <w:r w:rsidR="00472C2E">
        <w:rPr>
          <w:rFonts w:ascii="Times New Roman" w:hAnsi="Times New Roman" w:cs="Times New Roman"/>
          <w:sz w:val="24"/>
          <w:szCs w:val="24"/>
        </w:rPr>
        <w:t xml:space="preserve"> </w:t>
      </w:r>
      <w:r w:rsidR="00472C2E" w:rsidRPr="00136662">
        <w:rPr>
          <w:rFonts w:ascii="Times New Roman" w:hAnsi="Times New Roman" w:cs="Times New Roman"/>
          <w:sz w:val="24"/>
          <w:szCs w:val="24"/>
        </w:rPr>
        <w:t>as of 12/31/23</w:t>
      </w:r>
      <w:r w:rsidRPr="0013666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(1) </w:t>
      </w:r>
      <w:r w:rsidRPr="00136662">
        <w:rPr>
          <w:rFonts w:ascii="Times New Roman" w:hAnsi="Times New Roman" w:cs="Times New Roman"/>
          <w:sz w:val="24"/>
          <w:szCs w:val="24"/>
        </w:rPr>
        <w:t>The applicant must be an Equity Applicant, and must have a Cannabis Business Permit application submitted to OOC without disqualifying factors</w:t>
      </w:r>
      <w:r>
        <w:rPr>
          <w:rFonts w:ascii="Times New Roman" w:hAnsi="Times New Roman" w:cs="Times New Roman"/>
          <w:sz w:val="24"/>
          <w:szCs w:val="24"/>
        </w:rPr>
        <w:t xml:space="preserve">; (2) </w:t>
      </w:r>
      <w:r w:rsidRPr="00136662">
        <w:rPr>
          <w:rFonts w:ascii="Times New Roman" w:hAnsi="Times New Roman" w:cs="Times New Roman"/>
          <w:sz w:val="24"/>
          <w:szCs w:val="24"/>
        </w:rPr>
        <w:t>The Equity Applicant must own at least 51% of the corporate Applicant connected with their Cannabis Business Permit application;</w:t>
      </w:r>
      <w:r>
        <w:rPr>
          <w:rFonts w:ascii="Times New Roman" w:hAnsi="Times New Roman" w:cs="Times New Roman"/>
          <w:sz w:val="24"/>
          <w:szCs w:val="24"/>
        </w:rPr>
        <w:t xml:space="preserve"> and (3) </w:t>
      </w:r>
      <w:r w:rsidRPr="00136662">
        <w:rPr>
          <w:rFonts w:ascii="Times New Roman" w:hAnsi="Times New Roman" w:cs="Times New Roman"/>
          <w:sz w:val="24"/>
          <w:szCs w:val="24"/>
        </w:rPr>
        <w:t xml:space="preserve">The Equity Applicant’s Cannabis Business Permit application must have been formally referred to the Planning Department and have a status of </w:t>
      </w:r>
      <w:r w:rsidRPr="00136662">
        <w:rPr>
          <w:rFonts w:ascii="Times New Roman" w:hAnsi="Times New Roman" w:cs="Times New Roman"/>
          <w:i/>
          <w:iCs/>
          <w:sz w:val="24"/>
          <w:szCs w:val="24"/>
        </w:rPr>
        <w:t>Build-out</w:t>
      </w:r>
      <w:r w:rsidRPr="00136662">
        <w:rPr>
          <w:rFonts w:ascii="Times New Roman" w:hAnsi="Times New Roman" w:cs="Times New Roman"/>
          <w:sz w:val="24"/>
          <w:szCs w:val="24"/>
        </w:rPr>
        <w:t xml:space="preserve"> or </w:t>
      </w:r>
      <w:r w:rsidRPr="00136662">
        <w:rPr>
          <w:rFonts w:ascii="Times New Roman" w:hAnsi="Times New Roman" w:cs="Times New Roman"/>
          <w:i/>
          <w:iCs/>
          <w:sz w:val="24"/>
          <w:szCs w:val="24"/>
        </w:rPr>
        <w:t>Approved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74489B" w:rsidRPr="00136662" w:rsidSect="0066402D">
      <w:head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92435" w14:textId="77777777" w:rsidR="009211CB" w:rsidRDefault="009211CB" w:rsidP="009211CB">
      <w:pPr>
        <w:spacing w:after="0" w:line="240" w:lineRule="auto"/>
      </w:pPr>
      <w:r>
        <w:separator/>
      </w:r>
    </w:p>
  </w:endnote>
  <w:endnote w:type="continuationSeparator" w:id="0">
    <w:p w14:paraId="1078BD3A" w14:textId="77777777" w:rsidR="009211CB" w:rsidRDefault="009211CB" w:rsidP="0092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E020A" w14:textId="77777777" w:rsidR="009211CB" w:rsidRDefault="009211CB" w:rsidP="009211CB">
      <w:pPr>
        <w:spacing w:after="0" w:line="240" w:lineRule="auto"/>
      </w:pPr>
      <w:r>
        <w:separator/>
      </w:r>
    </w:p>
  </w:footnote>
  <w:footnote w:type="continuationSeparator" w:id="0">
    <w:p w14:paraId="5C729C7F" w14:textId="77777777" w:rsidR="009211CB" w:rsidRDefault="009211CB" w:rsidP="009211CB">
      <w:pPr>
        <w:spacing w:after="0" w:line="240" w:lineRule="auto"/>
      </w:pPr>
      <w:r>
        <w:continuationSeparator/>
      </w:r>
    </w:p>
  </w:footnote>
  <w:footnote w:id="1">
    <w:p w14:paraId="3C2DB63C" w14:textId="7EC27161" w:rsidR="004A0744" w:rsidRDefault="004A0744">
      <w:pPr>
        <w:pStyle w:val="FootnoteText"/>
      </w:pPr>
      <w:r w:rsidRPr="000A525B">
        <w:rPr>
          <w:rStyle w:val="FootnoteReference"/>
        </w:rPr>
        <w:footnoteRef/>
      </w:r>
      <w:r w:rsidRPr="000A525B">
        <w:t xml:space="preserve"> This first round of grant funding included two sources of funds</w:t>
      </w:r>
      <w:r w:rsidR="000A525B">
        <w:t xml:space="preserve">: </w:t>
      </w:r>
      <w:proofErr w:type="spellStart"/>
      <w:r w:rsidRPr="000A525B">
        <w:t>GoBiz</w:t>
      </w:r>
      <w:proofErr w:type="spellEnd"/>
      <w:r w:rsidRPr="000A525B">
        <w:t xml:space="preserve"> </w:t>
      </w:r>
      <w:r w:rsidR="000A525B">
        <w:t xml:space="preserve">and Bradford grants.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D806A" w14:textId="77777777" w:rsidR="0013765B" w:rsidRDefault="0013765B" w:rsidP="0013765B">
    <w:pPr>
      <w:pStyle w:val="Header"/>
      <w:jc w:val="center"/>
    </w:pPr>
    <w:r>
      <w:rPr>
        <w:noProof/>
      </w:rPr>
      <w:drawing>
        <wp:inline distT="0" distB="0" distL="0" distR="0" wp14:anchorId="58994E32" wp14:editId="0C59B580">
          <wp:extent cx="2182090" cy="826792"/>
          <wp:effectExtent l="0" t="0" r="889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70_OfficeOfCannabisLogo_08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7406" cy="832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44426B" w14:textId="77777777" w:rsidR="001D1DE4" w:rsidRDefault="001D1DE4" w:rsidP="0013765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44E44"/>
    <w:multiLevelType w:val="hybridMultilevel"/>
    <w:tmpl w:val="83141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C37B9"/>
    <w:multiLevelType w:val="hybridMultilevel"/>
    <w:tmpl w:val="4F303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705D9"/>
    <w:multiLevelType w:val="hybridMultilevel"/>
    <w:tmpl w:val="242AA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24D60"/>
    <w:multiLevelType w:val="hybridMultilevel"/>
    <w:tmpl w:val="53A2F036"/>
    <w:lvl w:ilvl="0" w:tplc="04627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44B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A24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949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42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1A5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F2E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F08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B29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5212B8"/>
    <w:multiLevelType w:val="hybridMultilevel"/>
    <w:tmpl w:val="8AAC703A"/>
    <w:lvl w:ilvl="0" w:tplc="F72AB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22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6B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C03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B8F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207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6F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32B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D09A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15E4D4C"/>
    <w:multiLevelType w:val="hybridMultilevel"/>
    <w:tmpl w:val="D5140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C5B1F"/>
    <w:multiLevelType w:val="hybridMultilevel"/>
    <w:tmpl w:val="1FA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D3939"/>
    <w:multiLevelType w:val="hybridMultilevel"/>
    <w:tmpl w:val="18CC9774"/>
    <w:lvl w:ilvl="0" w:tplc="DDFCA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06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68A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32C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BA46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4A8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0AF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01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1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6526BE3"/>
    <w:multiLevelType w:val="hybridMultilevel"/>
    <w:tmpl w:val="53B01F36"/>
    <w:lvl w:ilvl="0" w:tplc="9D58D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C2098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AD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1E8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AC7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0C3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67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FA8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D2C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F6A5636"/>
    <w:multiLevelType w:val="hybridMultilevel"/>
    <w:tmpl w:val="2A50B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293949">
    <w:abstractNumId w:val="5"/>
  </w:num>
  <w:num w:numId="2" w16cid:durableId="1588419110">
    <w:abstractNumId w:val="1"/>
  </w:num>
  <w:num w:numId="3" w16cid:durableId="1662847939">
    <w:abstractNumId w:val="6"/>
  </w:num>
  <w:num w:numId="4" w16cid:durableId="1448231223">
    <w:abstractNumId w:val="2"/>
  </w:num>
  <w:num w:numId="5" w16cid:durableId="652101970">
    <w:abstractNumId w:val="9"/>
  </w:num>
  <w:num w:numId="6" w16cid:durableId="227114751">
    <w:abstractNumId w:val="0"/>
  </w:num>
  <w:num w:numId="7" w16cid:durableId="1058431192">
    <w:abstractNumId w:val="7"/>
  </w:num>
  <w:num w:numId="8" w16cid:durableId="1237206536">
    <w:abstractNumId w:val="3"/>
  </w:num>
  <w:num w:numId="9" w16cid:durableId="20403695">
    <w:abstractNumId w:val="4"/>
  </w:num>
  <w:num w:numId="10" w16cid:durableId="8489823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97"/>
    <w:rsid w:val="00001FE3"/>
    <w:rsid w:val="00003489"/>
    <w:rsid w:val="0000689A"/>
    <w:rsid w:val="000243B0"/>
    <w:rsid w:val="000270A0"/>
    <w:rsid w:val="00036EC4"/>
    <w:rsid w:val="00037D6C"/>
    <w:rsid w:val="0005127C"/>
    <w:rsid w:val="00071506"/>
    <w:rsid w:val="00087BA1"/>
    <w:rsid w:val="00093D21"/>
    <w:rsid w:val="000945A0"/>
    <w:rsid w:val="000A3495"/>
    <w:rsid w:val="000A519A"/>
    <w:rsid w:val="000A525B"/>
    <w:rsid w:val="000B112A"/>
    <w:rsid w:val="000B22D2"/>
    <w:rsid w:val="000C550C"/>
    <w:rsid w:val="000C65D1"/>
    <w:rsid w:val="000D4821"/>
    <w:rsid w:val="000D644E"/>
    <w:rsid w:val="000E4E76"/>
    <w:rsid w:val="000E531A"/>
    <w:rsid w:val="0010235E"/>
    <w:rsid w:val="001201B2"/>
    <w:rsid w:val="0012125B"/>
    <w:rsid w:val="00136662"/>
    <w:rsid w:val="0013765B"/>
    <w:rsid w:val="0014284F"/>
    <w:rsid w:val="001432FE"/>
    <w:rsid w:val="0015042E"/>
    <w:rsid w:val="001514F8"/>
    <w:rsid w:val="00161FAF"/>
    <w:rsid w:val="00170CEB"/>
    <w:rsid w:val="00172051"/>
    <w:rsid w:val="00173DC9"/>
    <w:rsid w:val="00175730"/>
    <w:rsid w:val="00177A55"/>
    <w:rsid w:val="00180914"/>
    <w:rsid w:val="001B1AD0"/>
    <w:rsid w:val="001B3D81"/>
    <w:rsid w:val="001B54A9"/>
    <w:rsid w:val="001B7369"/>
    <w:rsid w:val="001C5A32"/>
    <w:rsid w:val="001D072D"/>
    <w:rsid w:val="001D0869"/>
    <w:rsid w:val="001D1DE4"/>
    <w:rsid w:val="001D3C9B"/>
    <w:rsid w:val="001D7207"/>
    <w:rsid w:val="001E4FAC"/>
    <w:rsid w:val="001E76C9"/>
    <w:rsid w:val="001E7761"/>
    <w:rsid w:val="001F0276"/>
    <w:rsid w:val="001F2313"/>
    <w:rsid w:val="001F52CF"/>
    <w:rsid w:val="00201226"/>
    <w:rsid w:val="00210446"/>
    <w:rsid w:val="00210B6F"/>
    <w:rsid w:val="00211A68"/>
    <w:rsid w:val="00214DC1"/>
    <w:rsid w:val="0021796D"/>
    <w:rsid w:val="002245C7"/>
    <w:rsid w:val="00231C00"/>
    <w:rsid w:val="00235950"/>
    <w:rsid w:val="0024035F"/>
    <w:rsid w:val="002448AC"/>
    <w:rsid w:val="00247C56"/>
    <w:rsid w:val="00250CE5"/>
    <w:rsid w:val="002628EE"/>
    <w:rsid w:val="00263268"/>
    <w:rsid w:val="002773D4"/>
    <w:rsid w:val="00280403"/>
    <w:rsid w:val="00285C63"/>
    <w:rsid w:val="00290DE3"/>
    <w:rsid w:val="002A19AA"/>
    <w:rsid w:val="002C1475"/>
    <w:rsid w:val="002C2510"/>
    <w:rsid w:val="002D02EF"/>
    <w:rsid w:val="002D2541"/>
    <w:rsid w:val="002D54C5"/>
    <w:rsid w:val="002D6109"/>
    <w:rsid w:val="002E3363"/>
    <w:rsid w:val="002E465E"/>
    <w:rsid w:val="002F257F"/>
    <w:rsid w:val="002F2B72"/>
    <w:rsid w:val="002F3BF8"/>
    <w:rsid w:val="003004C2"/>
    <w:rsid w:val="00301994"/>
    <w:rsid w:val="00311B54"/>
    <w:rsid w:val="00315430"/>
    <w:rsid w:val="003159C5"/>
    <w:rsid w:val="0031719C"/>
    <w:rsid w:val="00320BB2"/>
    <w:rsid w:val="00326F09"/>
    <w:rsid w:val="00335110"/>
    <w:rsid w:val="003357CC"/>
    <w:rsid w:val="0035424B"/>
    <w:rsid w:val="003574DB"/>
    <w:rsid w:val="00357908"/>
    <w:rsid w:val="00366511"/>
    <w:rsid w:val="003716D0"/>
    <w:rsid w:val="00375636"/>
    <w:rsid w:val="00384CD3"/>
    <w:rsid w:val="00386499"/>
    <w:rsid w:val="00387BD6"/>
    <w:rsid w:val="003A4D40"/>
    <w:rsid w:val="003A5D54"/>
    <w:rsid w:val="003B4A0B"/>
    <w:rsid w:val="003C09B7"/>
    <w:rsid w:val="003C5B4A"/>
    <w:rsid w:val="003E22E1"/>
    <w:rsid w:val="003E50E3"/>
    <w:rsid w:val="003F653B"/>
    <w:rsid w:val="003F69F5"/>
    <w:rsid w:val="00402CE3"/>
    <w:rsid w:val="00404FA9"/>
    <w:rsid w:val="00405B89"/>
    <w:rsid w:val="00405C87"/>
    <w:rsid w:val="004136B1"/>
    <w:rsid w:val="00416E9C"/>
    <w:rsid w:val="00416FD1"/>
    <w:rsid w:val="004224E6"/>
    <w:rsid w:val="004235BA"/>
    <w:rsid w:val="00430140"/>
    <w:rsid w:val="004341C2"/>
    <w:rsid w:val="00434FB3"/>
    <w:rsid w:val="00441D89"/>
    <w:rsid w:val="004420E3"/>
    <w:rsid w:val="004471C0"/>
    <w:rsid w:val="00447E9C"/>
    <w:rsid w:val="00451B9D"/>
    <w:rsid w:val="00461B6B"/>
    <w:rsid w:val="004626B1"/>
    <w:rsid w:val="00463B98"/>
    <w:rsid w:val="00472C2E"/>
    <w:rsid w:val="00493358"/>
    <w:rsid w:val="004947E9"/>
    <w:rsid w:val="00495BFC"/>
    <w:rsid w:val="004966BC"/>
    <w:rsid w:val="004A05D8"/>
    <w:rsid w:val="004A0744"/>
    <w:rsid w:val="004B0243"/>
    <w:rsid w:val="004C1C5D"/>
    <w:rsid w:val="004D13B7"/>
    <w:rsid w:val="004D2D6F"/>
    <w:rsid w:val="004D6474"/>
    <w:rsid w:val="004F2BE9"/>
    <w:rsid w:val="00500B01"/>
    <w:rsid w:val="00501794"/>
    <w:rsid w:val="00501EB0"/>
    <w:rsid w:val="00507428"/>
    <w:rsid w:val="005113D5"/>
    <w:rsid w:val="005115AA"/>
    <w:rsid w:val="00515658"/>
    <w:rsid w:val="00522F2F"/>
    <w:rsid w:val="0053617B"/>
    <w:rsid w:val="005412B4"/>
    <w:rsid w:val="00542B8B"/>
    <w:rsid w:val="0054505E"/>
    <w:rsid w:val="00552055"/>
    <w:rsid w:val="005561D5"/>
    <w:rsid w:val="005624B6"/>
    <w:rsid w:val="005675E5"/>
    <w:rsid w:val="00575103"/>
    <w:rsid w:val="005751DB"/>
    <w:rsid w:val="00581959"/>
    <w:rsid w:val="005A65F5"/>
    <w:rsid w:val="005B3BC6"/>
    <w:rsid w:val="005C65A5"/>
    <w:rsid w:val="005D433D"/>
    <w:rsid w:val="005E28D2"/>
    <w:rsid w:val="005E7D85"/>
    <w:rsid w:val="005F3504"/>
    <w:rsid w:val="00602673"/>
    <w:rsid w:val="0061121C"/>
    <w:rsid w:val="00611795"/>
    <w:rsid w:val="006206C0"/>
    <w:rsid w:val="00624010"/>
    <w:rsid w:val="0062432E"/>
    <w:rsid w:val="00625E41"/>
    <w:rsid w:val="006302AF"/>
    <w:rsid w:val="006306CC"/>
    <w:rsid w:val="00632ACB"/>
    <w:rsid w:val="00633888"/>
    <w:rsid w:val="00636411"/>
    <w:rsid w:val="00642150"/>
    <w:rsid w:val="00642628"/>
    <w:rsid w:val="00647CFC"/>
    <w:rsid w:val="006517D3"/>
    <w:rsid w:val="00652107"/>
    <w:rsid w:val="0065471D"/>
    <w:rsid w:val="00654A2A"/>
    <w:rsid w:val="0066181A"/>
    <w:rsid w:val="0066402D"/>
    <w:rsid w:val="006732C0"/>
    <w:rsid w:val="00673813"/>
    <w:rsid w:val="006739D3"/>
    <w:rsid w:val="00682F47"/>
    <w:rsid w:val="00685876"/>
    <w:rsid w:val="00690081"/>
    <w:rsid w:val="00690EC7"/>
    <w:rsid w:val="00695CA6"/>
    <w:rsid w:val="00696E5D"/>
    <w:rsid w:val="006A6DA4"/>
    <w:rsid w:val="006B1014"/>
    <w:rsid w:val="006B203E"/>
    <w:rsid w:val="006B442F"/>
    <w:rsid w:val="006C1CE8"/>
    <w:rsid w:val="006C21EC"/>
    <w:rsid w:val="006C718B"/>
    <w:rsid w:val="006D1B9A"/>
    <w:rsid w:val="006D3236"/>
    <w:rsid w:val="006D3BD9"/>
    <w:rsid w:val="006D6206"/>
    <w:rsid w:val="006D652E"/>
    <w:rsid w:val="006E36FE"/>
    <w:rsid w:val="006F00DA"/>
    <w:rsid w:val="00724058"/>
    <w:rsid w:val="00724634"/>
    <w:rsid w:val="0074489B"/>
    <w:rsid w:val="00745AAA"/>
    <w:rsid w:val="00745C45"/>
    <w:rsid w:val="0075352A"/>
    <w:rsid w:val="007542DC"/>
    <w:rsid w:val="0075483C"/>
    <w:rsid w:val="00764059"/>
    <w:rsid w:val="00765762"/>
    <w:rsid w:val="00766D87"/>
    <w:rsid w:val="00771E3A"/>
    <w:rsid w:val="00773CD8"/>
    <w:rsid w:val="00775303"/>
    <w:rsid w:val="00776060"/>
    <w:rsid w:val="00776FA9"/>
    <w:rsid w:val="00777649"/>
    <w:rsid w:val="00785334"/>
    <w:rsid w:val="00790A8A"/>
    <w:rsid w:val="007963D2"/>
    <w:rsid w:val="007974CF"/>
    <w:rsid w:val="007A1575"/>
    <w:rsid w:val="007B040E"/>
    <w:rsid w:val="007B0E64"/>
    <w:rsid w:val="007B6685"/>
    <w:rsid w:val="007C02B9"/>
    <w:rsid w:val="007C1876"/>
    <w:rsid w:val="007C3B59"/>
    <w:rsid w:val="007D14B9"/>
    <w:rsid w:val="007D1534"/>
    <w:rsid w:val="007D4D93"/>
    <w:rsid w:val="007E1A38"/>
    <w:rsid w:val="007E5380"/>
    <w:rsid w:val="007E6FA8"/>
    <w:rsid w:val="007F0CEE"/>
    <w:rsid w:val="00805D94"/>
    <w:rsid w:val="00811EA2"/>
    <w:rsid w:val="00817FF3"/>
    <w:rsid w:val="00820A5F"/>
    <w:rsid w:val="00862D12"/>
    <w:rsid w:val="00862F01"/>
    <w:rsid w:val="00863426"/>
    <w:rsid w:val="0087015D"/>
    <w:rsid w:val="00871885"/>
    <w:rsid w:val="00874A53"/>
    <w:rsid w:val="00882A6C"/>
    <w:rsid w:val="008A2F47"/>
    <w:rsid w:val="008A4231"/>
    <w:rsid w:val="008B43AA"/>
    <w:rsid w:val="008B44F8"/>
    <w:rsid w:val="008D1B45"/>
    <w:rsid w:val="008D2528"/>
    <w:rsid w:val="008D364B"/>
    <w:rsid w:val="008D6B5E"/>
    <w:rsid w:val="008E7615"/>
    <w:rsid w:val="008F40EC"/>
    <w:rsid w:val="008F538F"/>
    <w:rsid w:val="008F7397"/>
    <w:rsid w:val="009026CB"/>
    <w:rsid w:val="0091070C"/>
    <w:rsid w:val="00915222"/>
    <w:rsid w:val="009211CB"/>
    <w:rsid w:val="00922260"/>
    <w:rsid w:val="009233BB"/>
    <w:rsid w:val="0092545B"/>
    <w:rsid w:val="009278D1"/>
    <w:rsid w:val="009310CF"/>
    <w:rsid w:val="009312AE"/>
    <w:rsid w:val="009328D8"/>
    <w:rsid w:val="0094143D"/>
    <w:rsid w:val="00944342"/>
    <w:rsid w:val="00954870"/>
    <w:rsid w:val="009622CA"/>
    <w:rsid w:val="0097405E"/>
    <w:rsid w:val="00975C9E"/>
    <w:rsid w:val="00991006"/>
    <w:rsid w:val="00993561"/>
    <w:rsid w:val="0099590E"/>
    <w:rsid w:val="00995EF0"/>
    <w:rsid w:val="009973A4"/>
    <w:rsid w:val="009B300B"/>
    <w:rsid w:val="009C3CA7"/>
    <w:rsid w:val="009C4A6C"/>
    <w:rsid w:val="009D0386"/>
    <w:rsid w:val="009E3FC4"/>
    <w:rsid w:val="009F0BE8"/>
    <w:rsid w:val="00A05973"/>
    <w:rsid w:val="00A0629B"/>
    <w:rsid w:val="00A139DB"/>
    <w:rsid w:val="00A15565"/>
    <w:rsid w:val="00A24E5F"/>
    <w:rsid w:val="00A2785C"/>
    <w:rsid w:val="00A27C7E"/>
    <w:rsid w:val="00A42D97"/>
    <w:rsid w:val="00A445EB"/>
    <w:rsid w:val="00A47C52"/>
    <w:rsid w:val="00A47E16"/>
    <w:rsid w:val="00A53090"/>
    <w:rsid w:val="00A545D6"/>
    <w:rsid w:val="00A57294"/>
    <w:rsid w:val="00A57F70"/>
    <w:rsid w:val="00A71447"/>
    <w:rsid w:val="00A722B1"/>
    <w:rsid w:val="00A7735D"/>
    <w:rsid w:val="00A81BA1"/>
    <w:rsid w:val="00A82BA0"/>
    <w:rsid w:val="00A8455B"/>
    <w:rsid w:val="00A86E17"/>
    <w:rsid w:val="00A905C8"/>
    <w:rsid w:val="00A91801"/>
    <w:rsid w:val="00A92A74"/>
    <w:rsid w:val="00A95003"/>
    <w:rsid w:val="00AA2488"/>
    <w:rsid w:val="00AA3AA3"/>
    <w:rsid w:val="00AA5322"/>
    <w:rsid w:val="00AA6B7F"/>
    <w:rsid w:val="00AC30EB"/>
    <w:rsid w:val="00AC6DE7"/>
    <w:rsid w:val="00AD228A"/>
    <w:rsid w:val="00AD302D"/>
    <w:rsid w:val="00AD35E6"/>
    <w:rsid w:val="00AD7EE1"/>
    <w:rsid w:val="00AE22C1"/>
    <w:rsid w:val="00AF424D"/>
    <w:rsid w:val="00AF5B72"/>
    <w:rsid w:val="00B064C8"/>
    <w:rsid w:val="00B13039"/>
    <w:rsid w:val="00B140ED"/>
    <w:rsid w:val="00B212C4"/>
    <w:rsid w:val="00B65BE8"/>
    <w:rsid w:val="00B748B0"/>
    <w:rsid w:val="00B74B52"/>
    <w:rsid w:val="00B92336"/>
    <w:rsid w:val="00BA5045"/>
    <w:rsid w:val="00BB4DDB"/>
    <w:rsid w:val="00BC43FE"/>
    <w:rsid w:val="00BD00E4"/>
    <w:rsid w:val="00BD5601"/>
    <w:rsid w:val="00BE09B8"/>
    <w:rsid w:val="00BF4958"/>
    <w:rsid w:val="00BF66C5"/>
    <w:rsid w:val="00BF6D20"/>
    <w:rsid w:val="00C02B52"/>
    <w:rsid w:val="00C071C9"/>
    <w:rsid w:val="00C20FDF"/>
    <w:rsid w:val="00C21AC2"/>
    <w:rsid w:val="00C24281"/>
    <w:rsid w:val="00C24DB9"/>
    <w:rsid w:val="00C34051"/>
    <w:rsid w:val="00C40DD4"/>
    <w:rsid w:val="00C60A94"/>
    <w:rsid w:val="00C71C91"/>
    <w:rsid w:val="00C82C01"/>
    <w:rsid w:val="00C970D4"/>
    <w:rsid w:val="00CA0154"/>
    <w:rsid w:val="00CA598C"/>
    <w:rsid w:val="00CB2C5D"/>
    <w:rsid w:val="00CC0B97"/>
    <w:rsid w:val="00CC4356"/>
    <w:rsid w:val="00CC7049"/>
    <w:rsid w:val="00CD150F"/>
    <w:rsid w:val="00CE6A77"/>
    <w:rsid w:val="00D00EE4"/>
    <w:rsid w:val="00D03085"/>
    <w:rsid w:val="00D045B6"/>
    <w:rsid w:val="00D04AF9"/>
    <w:rsid w:val="00D15115"/>
    <w:rsid w:val="00D34519"/>
    <w:rsid w:val="00D4115E"/>
    <w:rsid w:val="00D43F9C"/>
    <w:rsid w:val="00D5204A"/>
    <w:rsid w:val="00D621EF"/>
    <w:rsid w:val="00D70443"/>
    <w:rsid w:val="00D76CAA"/>
    <w:rsid w:val="00D772A6"/>
    <w:rsid w:val="00D86FBE"/>
    <w:rsid w:val="00D923B1"/>
    <w:rsid w:val="00D93D7F"/>
    <w:rsid w:val="00D9617D"/>
    <w:rsid w:val="00DB597E"/>
    <w:rsid w:val="00DC07CD"/>
    <w:rsid w:val="00DC4B18"/>
    <w:rsid w:val="00DC6285"/>
    <w:rsid w:val="00DC6EA7"/>
    <w:rsid w:val="00DD0003"/>
    <w:rsid w:val="00DD1CAA"/>
    <w:rsid w:val="00DD56DC"/>
    <w:rsid w:val="00DD5DF7"/>
    <w:rsid w:val="00DE09E6"/>
    <w:rsid w:val="00DE77F6"/>
    <w:rsid w:val="00DF3CCC"/>
    <w:rsid w:val="00DF73EC"/>
    <w:rsid w:val="00E00A08"/>
    <w:rsid w:val="00E05E34"/>
    <w:rsid w:val="00E102F1"/>
    <w:rsid w:val="00E15F07"/>
    <w:rsid w:val="00E201A9"/>
    <w:rsid w:val="00E21C34"/>
    <w:rsid w:val="00E2593D"/>
    <w:rsid w:val="00E27F0E"/>
    <w:rsid w:val="00E3257B"/>
    <w:rsid w:val="00E3345B"/>
    <w:rsid w:val="00E33E79"/>
    <w:rsid w:val="00E443A2"/>
    <w:rsid w:val="00E51AAD"/>
    <w:rsid w:val="00E52B35"/>
    <w:rsid w:val="00E53493"/>
    <w:rsid w:val="00E54DD2"/>
    <w:rsid w:val="00E55C92"/>
    <w:rsid w:val="00E60688"/>
    <w:rsid w:val="00E64D1A"/>
    <w:rsid w:val="00E66516"/>
    <w:rsid w:val="00E668BF"/>
    <w:rsid w:val="00E80C18"/>
    <w:rsid w:val="00E80C43"/>
    <w:rsid w:val="00E923FA"/>
    <w:rsid w:val="00E94CD6"/>
    <w:rsid w:val="00E95095"/>
    <w:rsid w:val="00EB5D7E"/>
    <w:rsid w:val="00EC0233"/>
    <w:rsid w:val="00EC2A14"/>
    <w:rsid w:val="00EC2A7D"/>
    <w:rsid w:val="00ED7EFC"/>
    <w:rsid w:val="00EE1FBF"/>
    <w:rsid w:val="00EF099F"/>
    <w:rsid w:val="00EF1C85"/>
    <w:rsid w:val="00EF5669"/>
    <w:rsid w:val="00F0658C"/>
    <w:rsid w:val="00F07591"/>
    <w:rsid w:val="00F16ABB"/>
    <w:rsid w:val="00F24859"/>
    <w:rsid w:val="00F2725B"/>
    <w:rsid w:val="00F318F0"/>
    <w:rsid w:val="00F34D66"/>
    <w:rsid w:val="00F37E6E"/>
    <w:rsid w:val="00F40B7F"/>
    <w:rsid w:val="00F56BCD"/>
    <w:rsid w:val="00F56FD7"/>
    <w:rsid w:val="00F62974"/>
    <w:rsid w:val="00F6702C"/>
    <w:rsid w:val="00F76008"/>
    <w:rsid w:val="00F84BE4"/>
    <w:rsid w:val="00FC4B71"/>
    <w:rsid w:val="00FC4F07"/>
    <w:rsid w:val="00FD20EE"/>
    <w:rsid w:val="00FD268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5E121EB"/>
  <w15:chartTrackingRefBased/>
  <w15:docId w15:val="{C316001E-5E92-4903-B8E6-EE97DD9E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D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211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11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11C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3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65B"/>
  </w:style>
  <w:style w:type="paragraph" w:styleId="Footer">
    <w:name w:val="footer"/>
    <w:basedOn w:val="Normal"/>
    <w:link w:val="FooterChar"/>
    <w:uiPriority w:val="99"/>
    <w:unhideWhenUsed/>
    <w:rsid w:val="0013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65B"/>
  </w:style>
  <w:style w:type="character" w:styleId="CommentReference">
    <w:name w:val="annotation reference"/>
    <w:basedOn w:val="DefaultParagraphFont"/>
    <w:uiPriority w:val="99"/>
    <w:semiHidden/>
    <w:unhideWhenUsed/>
    <w:rsid w:val="007F0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0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0C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C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CE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785334"/>
  </w:style>
  <w:style w:type="paragraph" w:styleId="Revision">
    <w:name w:val="Revision"/>
    <w:hidden/>
    <w:uiPriority w:val="99"/>
    <w:semiHidden/>
    <w:rsid w:val="007448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115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090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928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407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1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665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84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2617-ACA3-4129-928D-47DB8737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Pierce</dc:creator>
  <cp:keywords/>
  <dc:description/>
  <cp:lastModifiedBy>Scott Dennis</cp:lastModifiedBy>
  <cp:revision>25</cp:revision>
  <dcterms:created xsi:type="dcterms:W3CDTF">2024-08-22T21:42:00Z</dcterms:created>
  <dcterms:modified xsi:type="dcterms:W3CDTF">2024-08-28T23:17:00Z</dcterms:modified>
</cp:coreProperties>
</file>