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6C397" w14:textId="77777777" w:rsidR="00B51DBA" w:rsidRPr="00F34959" w:rsidRDefault="00B51DBA" w:rsidP="00E76021">
      <w:pPr>
        <w:rPr>
          <w:rFonts w:ascii="Tw Cen MT" w:hAnsi="Tw Cen MT"/>
          <w:b/>
          <w:bCs/>
          <w:sz w:val="24"/>
          <w:szCs w:val="24"/>
        </w:rPr>
      </w:pPr>
    </w:p>
    <w:p w14:paraId="341A5D4F" w14:textId="77777777" w:rsidR="00602AD1" w:rsidRPr="00582BC2" w:rsidRDefault="00582BC2" w:rsidP="001A4E6E">
      <w:pPr>
        <w:jc w:val="center"/>
        <w:rPr>
          <w:rFonts w:ascii="Tw Cen MT" w:hAnsi="Tw Cen MT"/>
          <w:b/>
          <w:bCs/>
          <w:sz w:val="40"/>
          <w:szCs w:val="40"/>
        </w:rPr>
      </w:pPr>
      <w:r w:rsidRPr="00582BC2">
        <w:rPr>
          <w:rFonts w:ascii="Tw Cen MT" w:hAnsi="Tw Cen MT"/>
          <w:b/>
          <w:bCs/>
          <w:sz w:val="40"/>
          <w:szCs w:val="40"/>
        </w:rPr>
        <w:t>CITIZENS’ COMMITTEE ON COMMUNITY DEVELOPMENT</w:t>
      </w:r>
    </w:p>
    <w:p w14:paraId="727A7770" w14:textId="77777777" w:rsidR="009312ED" w:rsidRPr="00CD61E3" w:rsidRDefault="0098121B" w:rsidP="001A4E6E">
      <w:pPr>
        <w:jc w:val="center"/>
        <w:rPr>
          <w:rFonts w:ascii="Tw Cen MT" w:hAnsi="Tw Cen MT"/>
          <w:b/>
          <w:bCs/>
          <w:sz w:val="36"/>
          <w:szCs w:val="36"/>
        </w:rPr>
      </w:pPr>
      <w:r>
        <w:rPr>
          <w:rFonts w:ascii="Tw Cen MT" w:hAnsi="Tw Cen MT"/>
          <w:b/>
          <w:bCs/>
          <w:sz w:val="36"/>
          <w:szCs w:val="36"/>
        </w:rPr>
        <w:t>FULL COMMITTEE MEETING</w:t>
      </w:r>
    </w:p>
    <w:p w14:paraId="5F44F86D" w14:textId="77777777" w:rsidR="00524981" w:rsidRDefault="00524981" w:rsidP="00E438CD">
      <w:pPr>
        <w:rPr>
          <w:rFonts w:ascii="Tw Cen MT" w:hAnsi="Tw Cen MT"/>
          <w:b/>
          <w:bCs/>
          <w:sz w:val="24"/>
          <w:szCs w:val="24"/>
        </w:rPr>
      </w:pPr>
    </w:p>
    <w:p w14:paraId="73FB476F" w14:textId="77777777" w:rsidR="00E438CD" w:rsidRPr="004F53B0" w:rsidRDefault="00E438CD" w:rsidP="00E438CD">
      <w:pPr>
        <w:rPr>
          <w:rFonts w:ascii="Tw Cen MT" w:hAnsi="Tw Cen MT"/>
          <w:b/>
          <w:bCs/>
          <w:sz w:val="24"/>
          <w:szCs w:val="24"/>
        </w:rPr>
      </w:pPr>
    </w:p>
    <w:p w14:paraId="09F0655D" w14:textId="4E9C069D" w:rsidR="00AA4F6B" w:rsidRDefault="00415A63" w:rsidP="001A4E6E">
      <w:pPr>
        <w:jc w:val="center"/>
        <w:rPr>
          <w:rFonts w:ascii="Tw Cen MT" w:hAnsi="Tw Cen MT"/>
          <w:sz w:val="24"/>
          <w:szCs w:val="24"/>
        </w:rPr>
      </w:pPr>
      <w:r>
        <w:rPr>
          <w:rFonts w:ascii="Tw Cen MT" w:hAnsi="Tw Cen MT"/>
          <w:sz w:val="24"/>
          <w:szCs w:val="24"/>
        </w:rPr>
        <w:t>Tuesday</w:t>
      </w:r>
      <w:r w:rsidR="00E73131">
        <w:rPr>
          <w:rFonts w:ascii="Tw Cen MT" w:hAnsi="Tw Cen MT"/>
          <w:sz w:val="24"/>
          <w:szCs w:val="24"/>
        </w:rPr>
        <w:t>,</w:t>
      </w:r>
      <w:r w:rsidR="0056677C">
        <w:rPr>
          <w:rFonts w:ascii="Tw Cen MT" w:hAnsi="Tw Cen MT"/>
          <w:sz w:val="24"/>
          <w:szCs w:val="24"/>
        </w:rPr>
        <w:t xml:space="preserve"> </w:t>
      </w:r>
      <w:r w:rsidR="00C3439F">
        <w:rPr>
          <w:rFonts w:ascii="Tw Cen MT" w:hAnsi="Tw Cen MT"/>
          <w:sz w:val="24"/>
          <w:szCs w:val="24"/>
        </w:rPr>
        <w:t>February 28</w:t>
      </w:r>
      <w:r w:rsidR="00F76E0A">
        <w:rPr>
          <w:rFonts w:ascii="Tw Cen MT" w:hAnsi="Tw Cen MT"/>
          <w:sz w:val="24"/>
          <w:szCs w:val="24"/>
        </w:rPr>
        <w:t>, 202</w:t>
      </w:r>
      <w:r w:rsidR="00F41F59">
        <w:rPr>
          <w:rFonts w:ascii="Tw Cen MT" w:hAnsi="Tw Cen MT"/>
          <w:sz w:val="24"/>
          <w:szCs w:val="24"/>
        </w:rPr>
        <w:t>3</w:t>
      </w:r>
    </w:p>
    <w:p w14:paraId="666D53F6" w14:textId="77777777" w:rsidR="00582BC2" w:rsidRDefault="00705807" w:rsidP="0098121B">
      <w:pPr>
        <w:jc w:val="center"/>
        <w:rPr>
          <w:rFonts w:ascii="Tw Cen MT" w:hAnsi="Tw Cen MT"/>
          <w:sz w:val="24"/>
          <w:szCs w:val="24"/>
        </w:rPr>
      </w:pPr>
      <w:proofErr w:type="gramStart"/>
      <w:r>
        <w:rPr>
          <w:rFonts w:ascii="Tw Cen MT" w:hAnsi="Tw Cen MT"/>
          <w:sz w:val="24"/>
          <w:szCs w:val="24"/>
        </w:rPr>
        <w:t xml:space="preserve">Zoom </w:t>
      </w:r>
      <w:r w:rsidR="00594128">
        <w:rPr>
          <w:rFonts w:ascii="Tw Cen MT" w:hAnsi="Tw Cen MT"/>
          <w:sz w:val="24"/>
          <w:szCs w:val="24"/>
        </w:rPr>
        <w:t xml:space="preserve"> Meeting</w:t>
      </w:r>
      <w:proofErr w:type="gramEnd"/>
    </w:p>
    <w:p w14:paraId="0B3AE088" w14:textId="537895FC" w:rsidR="00582BC2" w:rsidRDefault="00582BC2" w:rsidP="001A4E6E">
      <w:pPr>
        <w:jc w:val="center"/>
        <w:rPr>
          <w:rFonts w:ascii="Tw Cen MT" w:hAnsi="Tw Cen MT"/>
          <w:sz w:val="24"/>
          <w:szCs w:val="24"/>
        </w:rPr>
      </w:pPr>
      <w:r>
        <w:rPr>
          <w:rFonts w:ascii="Tw Cen MT" w:hAnsi="Tw Cen MT"/>
          <w:sz w:val="24"/>
          <w:szCs w:val="24"/>
        </w:rPr>
        <w:t>5:</w:t>
      </w:r>
      <w:r w:rsidR="00444A1C">
        <w:rPr>
          <w:rFonts w:ascii="Tw Cen MT" w:hAnsi="Tw Cen MT"/>
          <w:sz w:val="24"/>
          <w:szCs w:val="24"/>
        </w:rPr>
        <w:t>0</w:t>
      </w:r>
      <w:r>
        <w:rPr>
          <w:rFonts w:ascii="Tw Cen MT" w:hAnsi="Tw Cen MT"/>
          <w:sz w:val="24"/>
          <w:szCs w:val="24"/>
        </w:rPr>
        <w:t xml:space="preserve">0 p.m. – </w:t>
      </w:r>
      <w:r w:rsidR="00576E1E">
        <w:rPr>
          <w:rFonts w:ascii="Tw Cen MT" w:hAnsi="Tw Cen MT"/>
          <w:sz w:val="24"/>
          <w:szCs w:val="24"/>
        </w:rPr>
        <w:t>6:30</w:t>
      </w:r>
      <w:r>
        <w:rPr>
          <w:rFonts w:ascii="Tw Cen MT" w:hAnsi="Tw Cen MT"/>
          <w:sz w:val="24"/>
          <w:szCs w:val="24"/>
        </w:rPr>
        <w:t xml:space="preserve"> p.m.</w:t>
      </w:r>
    </w:p>
    <w:p w14:paraId="6CC484EA" w14:textId="77777777" w:rsidR="00594128" w:rsidRDefault="00594128" w:rsidP="00594128">
      <w:pPr>
        <w:jc w:val="center"/>
        <w:rPr>
          <w:rFonts w:ascii="Tw Cen MT" w:hAnsi="Tw Cen MT"/>
          <w:i/>
          <w:sz w:val="24"/>
          <w:szCs w:val="24"/>
        </w:rPr>
      </w:pPr>
    </w:p>
    <w:p w14:paraId="4A2BF819" w14:textId="77777777" w:rsidR="00594128" w:rsidRDefault="00594128" w:rsidP="00594128">
      <w:pPr>
        <w:jc w:val="center"/>
        <w:rPr>
          <w:rFonts w:ascii="Tw Cen MT" w:hAnsi="Tw Cen MT"/>
          <w:i/>
          <w:sz w:val="24"/>
          <w:szCs w:val="24"/>
        </w:rPr>
      </w:pPr>
      <w:r>
        <w:rPr>
          <w:rFonts w:ascii="Tw Cen MT" w:hAnsi="Tw Cen MT"/>
          <w:i/>
          <w:sz w:val="24"/>
          <w:szCs w:val="24"/>
        </w:rPr>
        <w:t>T</w:t>
      </w:r>
      <w:r w:rsidRPr="00594128">
        <w:rPr>
          <w:rFonts w:ascii="Tw Cen MT" w:hAnsi="Tw Cen MT"/>
          <w:i/>
          <w:sz w:val="24"/>
          <w:szCs w:val="24"/>
        </w:rPr>
        <w:t>o receive login or dial</w:t>
      </w:r>
      <w:r>
        <w:rPr>
          <w:rFonts w:ascii="Tw Cen MT" w:hAnsi="Tw Cen MT"/>
          <w:i/>
          <w:sz w:val="24"/>
          <w:szCs w:val="24"/>
        </w:rPr>
        <w:t xml:space="preserve">-in </w:t>
      </w:r>
      <w:r w:rsidRPr="00594128">
        <w:rPr>
          <w:rFonts w:ascii="Tw Cen MT" w:hAnsi="Tw Cen MT"/>
          <w:i/>
          <w:sz w:val="24"/>
          <w:szCs w:val="24"/>
        </w:rPr>
        <w:t>information</w:t>
      </w:r>
      <w:r>
        <w:rPr>
          <w:rFonts w:ascii="Tw Cen MT" w:hAnsi="Tw Cen MT"/>
          <w:i/>
          <w:sz w:val="24"/>
          <w:szCs w:val="24"/>
        </w:rPr>
        <w:t>, i</w:t>
      </w:r>
      <w:r w:rsidRPr="00594128">
        <w:rPr>
          <w:rFonts w:ascii="Tw Cen MT" w:hAnsi="Tw Cen MT"/>
          <w:i/>
          <w:sz w:val="24"/>
          <w:szCs w:val="24"/>
        </w:rPr>
        <w:t>nterested members of the public must email</w:t>
      </w:r>
      <w:r>
        <w:rPr>
          <w:rFonts w:ascii="Tw Cen MT" w:hAnsi="Tw Cen MT"/>
          <w:i/>
          <w:sz w:val="24"/>
          <w:szCs w:val="24"/>
        </w:rPr>
        <w:t>:</w:t>
      </w:r>
    </w:p>
    <w:p w14:paraId="13D9B0ED" w14:textId="77777777" w:rsidR="00582BC2" w:rsidRPr="00E04845" w:rsidRDefault="00594128" w:rsidP="00E04845">
      <w:pPr>
        <w:jc w:val="center"/>
        <w:rPr>
          <w:rFonts w:ascii="Tw Cen MT" w:hAnsi="Tw Cen MT"/>
          <w:i/>
          <w:sz w:val="24"/>
          <w:szCs w:val="24"/>
        </w:rPr>
      </w:pPr>
      <w:r w:rsidRPr="00594128">
        <w:rPr>
          <w:rFonts w:ascii="Tw Cen MT" w:hAnsi="Tw Cen MT"/>
          <w:i/>
          <w:sz w:val="24"/>
          <w:szCs w:val="24"/>
        </w:rPr>
        <w:t xml:space="preserve"> </w:t>
      </w:r>
      <w:hyperlink r:id="rId7" w:history="1">
        <w:r w:rsidR="005B309A" w:rsidRPr="00E8097E">
          <w:rPr>
            <w:rStyle w:val="Hyperlink"/>
            <w:rFonts w:ascii="Tw Cen MT" w:hAnsi="Tw Cen MT"/>
            <w:i/>
            <w:sz w:val="24"/>
            <w:szCs w:val="24"/>
          </w:rPr>
          <w:t>pierre.stroud@sfgov.org</w:t>
        </w:r>
      </w:hyperlink>
      <w:r w:rsidRPr="00594128">
        <w:rPr>
          <w:rFonts w:ascii="Tw Cen MT" w:hAnsi="Tw Cen MT"/>
          <w:i/>
          <w:sz w:val="24"/>
          <w:szCs w:val="24"/>
        </w:rPr>
        <w:t xml:space="preserve"> </w:t>
      </w:r>
    </w:p>
    <w:p w14:paraId="21651F69" w14:textId="77777777" w:rsidR="00AE65B8" w:rsidRDefault="00AE65B8" w:rsidP="00016EEF">
      <w:pPr>
        <w:rPr>
          <w:rFonts w:ascii="Tw Cen MT" w:hAnsi="Tw Cen MT"/>
          <w:sz w:val="24"/>
          <w:szCs w:val="24"/>
        </w:rPr>
      </w:pPr>
    </w:p>
    <w:p w14:paraId="3F72B22C" w14:textId="77777777" w:rsidR="003F2F54" w:rsidRDefault="003F2F54" w:rsidP="00A5374C">
      <w:pPr>
        <w:rPr>
          <w:rFonts w:ascii="Tw Cen MT" w:hAnsi="Tw Cen MT"/>
          <w:sz w:val="24"/>
          <w:szCs w:val="24"/>
        </w:rPr>
      </w:pPr>
    </w:p>
    <w:p w14:paraId="2E2A1036" w14:textId="1CAE662F" w:rsidR="00582BC2" w:rsidRPr="00582BC2" w:rsidRDefault="00106608" w:rsidP="001A4E6E">
      <w:pPr>
        <w:jc w:val="center"/>
        <w:rPr>
          <w:rFonts w:ascii="Tw Cen MT" w:hAnsi="Tw Cen MT"/>
          <w:b/>
          <w:sz w:val="36"/>
          <w:szCs w:val="36"/>
          <w:u w:val="single"/>
        </w:rPr>
      </w:pPr>
      <w:bookmarkStart w:id="0" w:name="_Hlk85111874"/>
      <w:r>
        <w:rPr>
          <w:rFonts w:ascii="Tw Cen MT" w:hAnsi="Tw Cen MT"/>
          <w:b/>
          <w:sz w:val="36"/>
          <w:szCs w:val="36"/>
          <w:u w:val="single"/>
        </w:rPr>
        <w:t>Minutes</w:t>
      </w:r>
    </w:p>
    <w:p w14:paraId="1EBCB35F" w14:textId="77777777" w:rsidR="00793839" w:rsidRDefault="00793839" w:rsidP="001A4E6E">
      <w:pPr>
        <w:jc w:val="center"/>
        <w:rPr>
          <w:rFonts w:ascii="Tw Cen MT" w:hAnsi="Tw Cen MT"/>
          <w:sz w:val="24"/>
          <w:szCs w:val="24"/>
        </w:rPr>
      </w:pPr>
    </w:p>
    <w:p w14:paraId="483A0F7D" w14:textId="77777777" w:rsidR="00F76E0A" w:rsidRDefault="00F76E0A" w:rsidP="001A4E6E">
      <w:pPr>
        <w:jc w:val="center"/>
        <w:rPr>
          <w:rFonts w:ascii="Tw Cen MT" w:hAnsi="Tw Cen MT"/>
          <w:sz w:val="24"/>
          <w:szCs w:val="24"/>
        </w:rPr>
      </w:pPr>
    </w:p>
    <w:p w14:paraId="6D05F6E3" w14:textId="5BDC8051" w:rsidR="00012845" w:rsidRPr="00C5144D" w:rsidRDefault="00582BC2" w:rsidP="00810FFB">
      <w:pPr>
        <w:pStyle w:val="ListParagraph"/>
        <w:numPr>
          <w:ilvl w:val="0"/>
          <w:numId w:val="20"/>
        </w:numPr>
        <w:rPr>
          <w:rFonts w:ascii="Tw Cen MT" w:hAnsi="Tw Cen MT"/>
          <w:b/>
          <w:sz w:val="24"/>
          <w:szCs w:val="24"/>
        </w:rPr>
      </w:pPr>
      <w:r w:rsidRPr="00C5144D">
        <w:rPr>
          <w:rFonts w:ascii="Tw Cen MT" w:hAnsi="Tw Cen MT"/>
          <w:b/>
          <w:sz w:val="24"/>
          <w:szCs w:val="24"/>
        </w:rPr>
        <w:t>Call to Order</w:t>
      </w:r>
      <w:r w:rsidR="00106608" w:rsidRPr="00C5144D">
        <w:rPr>
          <w:rFonts w:ascii="Tw Cen MT" w:hAnsi="Tw Cen MT"/>
          <w:b/>
          <w:sz w:val="24"/>
          <w:szCs w:val="24"/>
        </w:rPr>
        <w:t xml:space="preserve"> at 5:00pm</w:t>
      </w:r>
    </w:p>
    <w:p w14:paraId="1392E8CB" w14:textId="0F34D775" w:rsidR="00B560CD" w:rsidRPr="00C5144D" w:rsidRDefault="00B560CD" w:rsidP="00B560CD">
      <w:pPr>
        <w:pStyle w:val="ListParagraph"/>
        <w:rPr>
          <w:rFonts w:ascii="Tw Cen MT" w:hAnsi="Tw Cen MT"/>
          <w:sz w:val="24"/>
          <w:szCs w:val="24"/>
        </w:rPr>
      </w:pPr>
      <w:bookmarkStart w:id="1" w:name="_Hlk128501049"/>
      <w:r w:rsidRPr="00C5144D">
        <w:rPr>
          <w:rFonts w:ascii="Tw Cen MT" w:hAnsi="Tw Cen MT"/>
          <w:sz w:val="24"/>
          <w:szCs w:val="24"/>
        </w:rPr>
        <w:t xml:space="preserve">Committee Members Present: Clint </w:t>
      </w:r>
      <w:proofErr w:type="spellStart"/>
      <w:r w:rsidRPr="00C5144D">
        <w:rPr>
          <w:rFonts w:ascii="Tw Cen MT" w:hAnsi="Tw Cen MT"/>
          <w:sz w:val="24"/>
          <w:szCs w:val="24"/>
        </w:rPr>
        <w:t>Loftman</w:t>
      </w:r>
      <w:proofErr w:type="spellEnd"/>
      <w:r w:rsidRPr="00C5144D">
        <w:rPr>
          <w:rFonts w:ascii="Tw Cen MT" w:hAnsi="Tw Cen MT"/>
          <w:sz w:val="24"/>
          <w:szCs w:val="24"/>
        </w:rPr>
        <w:t>, Irene Yee Riley, Rena Ilasa, Azalea Renfield</w:t>
      </w:r>
    </w:p>
    <w:p w14:paraId="05F96115" w14:textId="77777777" w:rsidR="00B560CD" w:rsidRPr="00C5144D" w:rsidRDefault="00B560CD" w:rsidP="00B560CD">
      <w:pPr>
        <w:pStyle w:val="ListParagraph"/>
        <w:rPr>
          <w:rFonts w:ascii="Tw Cen MT" w:hAnsi="Tw Cen MT"/>
          <w:sz w:val="24"/>
          <w:szCs w:val="24"/>
        </w:rPr>
      </w:pPr>
    </w:p>
    <w:p w14:paraId="35337EC4" w14:textId="25B809F2" w:rsidR="00B560CD" w:rsidRPr="00C5144D" w:rsidRDefault="00B560CD" w:rsidP="00C5144D">
      <w:pPr>
        <w:pStyle w:val="ListParagraph"/>
        <w:rPr>
          <w:rFonts w:ascii="Tw Cen MT" w:hAnsi="Tw Cen MT"/>
          <w:b/>
          <w:sz w:val="24"/>
          <w:szCs w:val="24"/>
        </w:rPr>
      </w:pPr>
      <w:r w:rsidRPr="00C5144D">
        <w:rPr>
          <w:rFonts w:ascii="Tw Cen MT" w:hAnsi="Tw Cen MT"/>
          <w:sz w:val="24"/>
          <w:szCs w:val="24"/>
        </w:rPr>
        <w:t xml:space="preserve">City Staff Present: Brian </w:t>
      </w:r>
      <w:proofErr w:type="spellStart"/>
      <w:r w:rsidRPr="00C5144D">
        <w:rPr>
          <w:rFonts w:ascii="Tw Cen MT" w:hAnsi="Tw Cen MT"/>
          <w:sz w:val="24"/>
          <w:szCs w:val="24"/>
        </w:rPr>
        <w:t>Cheu</w:t>
      </w:r>
      <w:proofErr w:type="spellEnd"/>
      <w:r w:rsidRPr="00C5144D">
        <w:rPr>
          <w:rFonts w:ascii="Tw Cen MT" w:hAnsi="Tw Cen MT"/>
          <w:sz w:val="24"/>
          <w:szCs w:val="24"/>
        </w:rPr>
        <w:t xml:space="preserve"> (MOHCD), Pierre Stroud (MOHCD)</w:t>
      </w:r>
      <w:r w:rsidR="00FD3DA0" w:rsidRPr="00C5144D">
        <w:rPr>
          <w:rFonts w:ascii="Tw Cen MT" w:hAnsi="Tw Cen MT"/>
          <w:sz w:val="24"/>
          <w:szCs w:val="24"/>
        </w:rPr>
        <w:t xml:space="preserve">, Glenn Eagleson (OEWD – Workforce Development), David Taylor (OEWD – Workforce Development), Diana Ponce De Leon (OEWD - Economic Development), Bin </w:t>
      </w:r>
      <w:proofErr w:type="spellStart"/>
      <w:r w:rsidR="00FD3DA0" w:rsidRPr="00C5144D">
        <w:rPr>
          <w:rFonts w:ascii="Tw Cen MT" w:hAnsi="Tw Cen MT"/>
          <w:sz w:val="24"/>
          <w:szCs w:val="24"/>
        </w:rPr>
        <w:t>Bin</w:t>
      </w:r>
      <w:proofErr w:type="spellEnd"/>
      <w:r w:rsidR="00FD3DA0" w:rsidRPr="00C5144D">
        <w:rPr>
          <w:rFonts w:ascii="Tw Cen MT" w:hAnsi="Tw Cen MT"/>
          <w:sz w:val="24"/>
          <w:szCs w:val="24"/>
        </w:rPr>
        <w:t xml:space="preserve"> Chen (OEWD - Economic Development), Quincy Williams (OEWD - Economic Development), Louis Bracco (HSH), Namon Little (HSH)</w:t>
      </w:r>
    </w:p>
    <w:bookmarkEnd w:id="1"/>
    <w:p w14:paraId="246F3F85" w14:textId="77777777" w:rsidR="002F3682" w:rsidRPr="00C5144D" w:rsidRDefault="002F3682" w:rsidP="002F3682">
      <w:pPr>
        <w:pStyle w:val="ListParagraph"/>
        <w:rPr>
          <w:rFonts w:ascii="Tw Cen MT" w:hAnsi="Tw Cen MT"/>
          <w:b/>
          <w:sz w:val="24"/>
          <w:szCs w:val="24"/>
        </w:rPr>
      </w:pPr>
    </w:p>
    <w:p w14:paraId="65B1789F" w14:textId="68FED060" w:rsidR="003B3940" w:rsidRPr="00C5144D" w:rsidRDefault="00012845" w:rsidP="001D0E3F">
      <w:pPr>
        <w:pStyle w:val="ListParagraph"/>
        <w:numPr>
          <w:ilvl w:val="0"/>
          <w:numId w:val="20"/>
        </w:numPr>
        <w:rPr>
          <w:rFonts w:ascii="Tw Cen MT" w:hAnsi="Tw Cen MT"/>
          <w:b/>
          <w:sz w:val="24"/>
          <w:szCs w:val="24"/>
        </w:rPr>
      </w:pPr>
      <w:r w:rsidRPr="00C5144D">
        <w:rPr>
          <w:rFonts w:ascii="Tw Cen MT" w:hAnsi="Tw Cen MT"/>
          <w:b/>
          <w:sz w:val="24"/>
          <w:szCs w:val="24"/>
        </w:rPr>
        <w:t>Approve Minutes of January 31 meeting</w:t>
      </w:r>
      <w:r w:rsidRPr="00C5144D">
        <w:rPr>
          <w:rFonts w:ascii="Tw Cen MT" w:hAnsi="Tw Cen MT"/>
          <w:b/>
          <w:i/>
          <w:iCs/>
          <w:sz w:val="24"/>
          <w:szCs w:val="24"/>
        </w:rPr>
        <w:t xml:space="preserve"> </w:t>
      </w:r>
      <w:r w:rsidRPr="00C5144D">
        <w:rPr>
          <w:rFonts w:ascii="Tw Cen MT" w:hAnsi="Tw Cen MT"/>
          <w:b/>
          <w:i/>
          <w:sz w:val="24"/>
          <w:szCs w:val="24"/>
        </w:rPr>
        <w:t>(Action Item)</w:t>
      </w:r>
    </w:p>
    <w:p w14:paraId="128CCF0A" w14:textId="5450DCE1" w:rsidR="00B560CD" w:rsidRPr="00C5144D" w:rsidRDefault="00B560CD" w:rsidP="00B560CD">
      <w:pPr>
        <w:pStyle w:val="ListParagraph"/>
        <w:rPr>
          <w:rFonts w:ascii="Tw Cen MT" w:hAnsi="Tw Cen MT"/>
          <w:bCs/>
          <w:sz w:val="24"/>
          <w:szCs w:val="24"/>
        </w:rPr>
      </w:pPr>
      <w:r w:rsidRPr="00C5144D">
        <w:rPr>
          <w:rFonts w:ascii="Tw Cen MT" w:hAnsi="Tw Cen MT"/>
          <w:bCs/>
          <w:sz w:val="24"/>
          <w:szCs w:val="24"/>
        </w:rPr>
        <w:t xml:space="preserve">Motioned by </w:t>
      </w:r>
      <w:r w:rsidR="00156161" w:rsidRPr="00C5144D">
        <w:rPr>
          <w:rFonts w:ascii="Tw Cen MT" w:hAnsi="Tw Cen MT"/>
          <w:bCs/>
          <w:sz w:val="24"/>
          <w:szCs w:val="24"/>
        </w:rPr>
        <w:t>Irene</w:t>
      </w:r>
      <w:r w:rsidRPr="00C5144D">
        <w:rPr>
          <w:rFonts w:ascii="Tw Cen MT" w:hAnsi="Tw Cen MT"/>
          <w:bCs/>
          <w:sz w:val="24"/>
          <w:szCs w:val="24"/>
        </w:rPr>
        <w:t>, seconded by</w:t>
      </w:r>
      <w:r w:rsidR="00156161" w:rsidRPr="00C5144D">
        <w:rPr>
          <w:rFonts w:ascii="Tw Cen MT" w:hAnsi="Tw Cen MT"/>
          <w:bCs/>
          <w:sz w:val="24"/>
          <w:szCs w:val="24"/>
        </w:rPr>
        <w:t xml:space="preserve"> Azalea</w:t>
      </w:r>
      <w:r w:rsidRPr="00C5144D">
        <w:rPr>
          <w:rFonts w:ascii="Tw Cen MT" w:hAnsi="Tw Cen MT"/>
          <w:bCs/>
          <w:sz w:val="24"/>
          <w:szCs w:val="24"/>
        </w:rPr>
        <w:t>, unanimously approved by the committee</w:t>
      </w:r>
      <w:r w:rsidR="00C5144D" w:rsidRPr="00C5144D">
        <w:rPr>
          <w:rFonts w:ascii="Tw Cen MT" w:hAnsi="Tw Cen MT"/>
          <w:bCs/>
          <w:sz w:val="24"/>
          <w:szCs w:val="24"/>
        </w:rPr>
        <w:t>.</w:t>
      </w:r>
    </w:p>
    <w:p w14:paraId="42DF30F9" w14:textId="77777777" w:rsidR="00446901" w:rsidRPr="00C5144D" w:rsidRDefault="00446901" w:rsidP="00446901">
      <w:pPr>
        <w:pStyle w:val="ListParagraph"/>
        <w:rPr>
          <w:rFonts w:ascii="Tw Cen MT" w:hAnsi="Tw Cen MT"/>
          <w:b/>
          <w:sz w:val="24"/>
          <w:szCs w:val="24"/>
        </w:rPr>
      </w:pPr>
    </w:p>
    <w:p w14:paraId="63FCDFA2" w14:textId="00F49C3E" w:rsidR="00594128" w:rsidRPr="00C5144D" w:rsidRDefault="00582BC2" w:rsidP="00594128">
      <w:pPr>
        <w:pStyle w:val="ListParagraph"/>
        <w:numPr>
          <w:ilvl w:val="0"/>
          <w:numId w:val="20"/>
        </w:numPr>
        <w:rPr>
          <w:rFonts w:ascii="Tw Cen MT" w:hAnsi="Tw Cen MT"/>
          <w:b/>
          <w:sz w:val="24"/>
          <w:szCs w:val="24"/>
        </w:rPr>
      </w:pPr>
      <w:r w:rsidRPr="00C5144D">
        <w:rPr>
          <w:rFonts w:ascii="Tw Cen MT" w:hAnsi="Tw Cen MT"/>
          <w:b/>
          <w:sz w:val="24"/>
          <w:szCs w:val="24"/>
        </w:rPr>
        <w:t xml:space="preserve">Director’s Report </w:t>
      </w:r>
      <w:r w:rsidRPr="00C5144D">
        <w:rPr>
          <w:rFonts w:ascii="Tw Cen MT" w:hAnsi="Tw Cen MT"/>
          <w:b/>
          <w:i/>
          <w:sz w:val="24"/>
          <w:szCs w:val="24"/>
        </w:rPr>
        <w:t>(Discussion Item)</w:t>
      </w:r>
    </w:p>
    <w:p w14:paraId="771C2988" w14:textId="5C7FAACB" w:rsidR="00422B47" w:rsidRPr="00C5144D" w:rsidRDefault="00156161" w:rsidP="00156161">
      <w:pPr>
        <w:ind w:left="720"/>
        <w:rPr>
          <w:rFonts w:ascii="Tw Cen MT" w:hAnsi="Tw Cen MT"/>
          <w:bCs/>
          <w:sz w:val="24"/>
          <w:szCs w:val="24"/>
        </w:rPr>
      </w:pPr>
      <w:r w:rsidRPr="00C5144D">
        <w:rPr>
          <w:rFonts w:ascii="Tw Cen MT" w:hAnsi="Tw Cen MT"/>
          <w:bCs/>
          <w:sz w:val="24"/>
          <w:szCs w:val="24"/>
        </w:rPr>
        <w:t xml:space="preserve">Working with Mayor’s Office on 2023-24 budget and funding recommendations; do not have final recommendations for General Funds and other local funds, have been given </w:t>
      </w:r>
      <w:r w:rsidR="00E87A50">
        <w:rPr>
          <w:rFonts w:ascii="Tw Cen MT" w:hAnsi="Tw Cen MT"/>
          <w:bCs/>
          <w:sz w:val="24"/>
          <w:szCs w:val="24"/>
        </w:rPr>
        <w:t xml:space="preserve">initial </w:t>
      </w:r>
      <w:r w:rsidRPr="00C5144D">
        <w:rPr>
          <w:rFonts w:ascii="Tw Cen MT" w:hAnsi="Tw Cen MT"/>
          <w:bCs/>
          <w:sz w:val="24"/>
          <w:szCs w:val="24"/>
        </w:rPr>
        <w:t xml:space="preserve">budget cut targets of 5% for 2023-24 and 8% for 2024-25; will be giving our </w:t>
      </w:r>
      <w:r w:rsidR="00347C31" w:rsidRPr="00C5144D">
        <w:rPr>
          <w:rFonts w:ascii="Tw Cen MT" w:hAnsi="Tw Cen MT"/>
          <w:bCs/>
          <w:sz w:val="24"/>
          <w:szCs w:val="24"/>
        </w:rPr>
        <w:t>initial recommendations to budget office this week; waiting for</w:t>
      </w:r>
      <w:r w:rsidR="00E87A50">
        <w:rPr>
          <w:rFonts w:ascii="Tw Cen MT" w:hAnsi="Tw Cen MT"/>
          <w:bCs/>
          <w:sz w:val="24"/>
          <w:szCs w:val="24"/>
        </w:rPr>
        <w:t xml:space="preserve"> </w:t>
      </w:r>
      <w:r w:rsidR="00347C31" w:rsidRPr="00C5144D">
        <w:rPr>
          <w:rFonts w:ascii="Tw Cen MT" w:hAnsi="Tw Cen MT"/>
          <w:bCs/>
          <w:sz w:val="24"/>
          <w:szCs w:val="24"/>
        </w:rPr>
        <w:t xml:space="preserve">revenue projections </w:t>
      </w:r>
      <w:r w:rsidR="00E87A50">
        <w:rPr>
          <w:rFonts w:ascii="Tw Cen MT" w:hAnsi="Tw Cen MT"/>
          <w:bCs/>
          <w:sz w:val="24"/>
          <w:szCs w:val="24"/>
        </w:rPr>
        <w:t>and further instruction from budget office to see what department’s final grants budget will be;</w:t>
      </w:r>
      <w:r w:rsidR="00347C31" w:rsidRPr="00C5144D">
        <w:rPr>
          <w:rFonts w:ascii="Tw Cen MT" w:hAnsi="Tw Cen MT"/>
          <w:bCs/>
          <w:sz w:val="24"/>
          <w:szCs w:val="24"/>
        </w:rPr>
        <w:t xml:space="preserve"> Mayor will submit her budget on June </w:t>
      </w:r>
      <w:r w:rsidR="00C5144D">
        <w:rPr>
          <w:rFonts w:ascii="Tw Cen MT" w:hAnsi="Tw Cen MT"/>
          <w:bCs/>
          <w:sz w:val="24"/>
          <w:szCs w:val="24"/>
        </w:rPr>
        <w:t>1</w:t>
      </w:r>
      <w:r w:rsidR="00C5144D" w:rsidRPr="00E87A50">
        <w:rPr>
          <w:rFonts w:ascii="Tw Cen MT" w:hAnsi="Tw Cen MT"/>
          <w:bCs/>
          <w:sz w:val="24"/>
          <w:szCs w:val="24"/>
          <w:vertAlign w:val="superscript"/>
        </w:rPr>
        <w:t>st</w:t>
      </w:r>
      <w:r w:rsidR="00E87A50">
        <w:rPr>
          <w:rFonts w:ascii="Tw Cen MT" w:hAnsi="Tw Cen MT"/>
          <w:bCs/>
          <w:sz w:val="24"/>
          <w:szCs w:val="24"/>
        </w:rPr>
        <w:t>, and we may not have final numbers until that time.</w:t>
      </w:r>
    </w:p>
    <w:p w14:paraId="607DBD82" w14:textId="52DC08DB" w:rsidR="00347C31" w:rsidRPr="00C5144D" w:rsidRDefault="00347C31" w:rsidP="00156161">
      <w:pPr>
        <w:ind w:left="720"/>
        <w:rPr>
          <w:rFonts w:ascii="Tw Cen MT" w:hAnsi="Tw Cen MT"/>
          <w:bCs/>
          <w:sz w:val="24"/>
          <w:szCs w:val="24"/>
        </w:rPr>
      </w:pPr>
    </w:p>
    <w:p w14:paraId="5E4C9139" w14:textId="724B783E" w:rsidR="00347C31" w:rsidRPr="00C5144D" w:rsidRDefault="00347C31" w:rsidP="00156161">
      <w:pPr>
        <w:ind w:left="720"/>
        <w:rPr>
          <w:rFonts w:ascii="Tw Cen MT" w:hAnsi="Tw Cen MT"/>
          <w:bCs/>
          <w:sz w:val="24"/>
          <w:szCs w:val="24"/>
        </w:rPr>
      </w:pPr>
      <w:r w:rsidRPr="00C5144D">
        <w:rPr>
          <w:rFonts w:ascii="Tw Cen MT" w:hAnsi="Tw Cen MT"/>
          <w:bCs/>
          <w:sz w:val="24"/>
          <w:szCs w:val="24"/>
        </w:rPr>
        <w:t>Number of Request for Proposals currently open; these include $2 million in federal capital improvements; general capacity building ($1 million for groups primarily serving the African-American community, $330,000 for all agencies); up to $20 million for capital improvements and building acquisitions, primarily for agencies serving the API community</w:t>
      </w:r>
      <w:r w:rsidR="00C5144D" w:rsidRPr="00C5144D">
        <w:rPr>
          <w:rFonts w:ascii="Tw Cen MT" w:hAnsi="Tw Cen MT"/>
          <w:bCs/>
          <w:sz w:val="24"/>
          <w:szCs w:val="24"/>
        </w:rPr>
        <w:t>.</w:t>
      </w:r>
    </w:p>
    <w:p w14:paraId="351E8510" w14:textId="6EE39512" w:rsidR="00347C31" w:rsidRPr="00C5144D" w:rsidRDefault="00347C31" w:rsidP="00156161">
      <w:pPr>
        <w:ind w:left="720"/>
        <w:rPr>
          <w:rFonts w:ascii="Tw Cen MT" w:hAnsi="Tw Cen MT"/>
          <w:bCs/>
          <w:sz w:val="24"/>
          <w:szCs w:val="24"/>
        </w:rPr>
      </w:pPr>
    </w:p>
    <w:p w14:paraId="2BDAC0B6" w14:textId="1A7BCCAD" w:rsidR="00347C31" w:rsidRPr="00C5144D" w:rsidRDefault="00347C31" w:rsidP="00156161">
      <w:pPr>
        <w:ind w:left="720"/>
        <w:rPr>
          <w:rFonts w:ascii="Tw Cen MT" w:hAnsi="Tw Cen MT"/>
          <w:bCs/>
          <w:sz w:val="24"/>
          <w:szCs w:val="24"/>
        </w:rPr>
      </w:pPr>
      <w:r w:rsidRPr="00C5144D">
        <w:rPr>
          <w:rFonts w:ascii="Tw Cen MT" w:hAnsi="Tw Cen MT"/>
          <w:bCs/>
          <w:sz w:val="24"/>
          <w:szCs w:val="24"/>
        </w:rPr>
        <w:t xml:space="preserve">Cultural Districts – SOMA </w:t>
      </w:r>
      <w:proofErr w:type="spellStart"/>
      <w:r w:rsidRPr="00C5144D">
        <w:rPr>
          <w:rFonts w:ascii="Tw Cen MT" w:hAnsi="Tw Cen MT"/>
          <w:bCs/>
          <w:sz w:val="24"/>
          <w:szCs w:val="24"/>
        </w:rPr>
        <w:t>Pilipinas</w:t>
      </w:r>
      <w:proofErr w:type="spellEnd"/>
      <w:r w:rsidRPr="00C5144D">
        <w:rPr>
          <w:rFonts w:ascii="Tw Cen MT" w:hAnsi="Tw Cen MT"/>
          <w:bCs/>
          <w:sz w:val="24"/>
          <w:szCs w:val="24"/>
        </w:rPr>
        <w:t xml:space="preserve"> CHHESS report has been completed</w:t>
      </w:r>
      <w:r w:rsidR="00C5144D">
        <w:rPr>
          <w:rFonts w:ascii="Tw Cen MT" w:hAnsi="Tw Cen MT"/>
          <w:bCs/>
          <w:sz w:val="24"/>
          <w:szCs w:val="24"/>
        </w:rPr>
        <w:t>.</w:t>
      </w:r>
      <w:r w:rsidRPr="00C5144D">
        <w:rPr>
          <w:rFonts w:ascii="Tw Cen MT" w:hAnsi="Tw Cen MT"/>
          <w:bCs/>
          <w:sz w:val="24"/>
          <w:szCs w:val="24"/>
        </w:rPr>
        <w:t xml:space="preserve"> </w:t>
      </w:r>
      <w:proofErr w:type="spellStart"/>
      <w:r w:rsidRPr="00C5144D">
        <w:rPr>
          <w:rFonts w:ascii="Tw Cen MT" w:hAnsi="Tw Cen MT"/>
          <w:bCs/>
          <w:sz w:val="24"/>
          <w:szCs w:val="24"/>
        </w:rPr>
        <w:t>Japantown</w:t>
      </w:r>
      <w:proofErr w:type="spellEnd"/>
      <w:r w:rsidRPr="00C5144D">
        <w:rPr>
          <w:rFonts w:ascii="Tw Cen MT" w:hAnsi="Tw Cen MT"/>
          <w:bCs/>
          <w:sz w:val="24"/>
          <w:szCs w:val="24"/>
        </w:rPr>
        <w:t xml:space="preserve"> CHHESS report will be next to be release</w:t>
      </w:r>
      <w:r w:rsidR="00C5144D">
        <w:rPr>
          <w:rFonts w:ascii="Tw Cen MT" w:hAnsi="Tw Cen MT"/>
          <w:bCs/>
          <w:sz w:val="24"/>
          <w:szCs w:val="24"/>
        </w:rPr>
        <w:t xml:space="preserve">d. </w:t>
      </w:r>
      <w:r w:rsidRPr="00C5144D">
        <w:rPr>
          <w:rFonts w:ascii="Tw Cen MT" w:hAnsi="Tw Cen MT"/>
          <w:bCs/>
          <w:sz w:val="24"/>
          <w:szCs w:val="24"/>
        </w:rPr>
        <w:t xml:space="preserve"> 7-8 other districts </w:t>
      </w:r>
      <w:r w:rsidR="00C5144D" w:rsidRPr="00C5144D">
        <w:rPr>
          <w:rFonts w:ascii="Tw Cen MT" w:hAnsi="Tw Cen MT"/>
          <w:bCs/>
          <w:sz w:val="24"/>
          <w:szCs w:val="24"/>
        </w:rPr>
        <w:t>are still working on their CHHESS reports.</w:t>
      </w:r>
    </w:p>
    <w:p w14:paraId="63B1A3FC" w14:textId="30ECE279" w:rsidR="00347C31" w:rsidRPr="00C5144D" w:rsidRDefault="00347C31" w:rsidP="00156161">
      <w:pPr>
        <w:ind w:left="720"/>
        <w:rPr>
          <w:rFonts w:ascii="Tw Cen MT" w:hAnsi="Tw Cen MT"/>
          <w:bCs/>
          <w:sz w:val="24"/>
          <w:szCs w:val="24"/>
        </w:rPr>
      </w:pPr>
    </w:p>
    <w:p w14:paraId="0AB91354" w14:textId="4E15B39B" w:rsidR="00347C31" w:rsidRPr="00C5144D" w:rsidRDefault="00347C31" w:rsidP="00156161">
      <w:pPr>
        <w:ind w:left="720"/>
        <w:rPr>
          <w:rFonts w:ascii="Tw Cen MT" w:hAnsi="Tw Cen MT"/>
          <w:bCs/>
          <w:sz w:val="24"/>
          <w:szCs w:val="24"/>
        </w:rPr>
      </w:pPr>
      <w:r w:rsidRPr="00C5144D">
        <w:rPr>
          <w:rFonts w:ascii="Tw Cen MT" w:hAnsi="Tw Cen MT"/>
          <w:bCs/>
          <w:sz w:val="24"/>
          <w:szCs w:val="24"/>
        </w:rPr>
        <w:lastRenderedPageBreak/>
        <w:t xml:space="preserve">Clint’s suggestion – </w:t>
      </w:r>
      <w:r w:rsidR="00E87A50">
        <w:rPr>
          <w:rFonts w:ascii="Tw Cen MT" w:hAnsi="Tw Cen MT"/>
          <w:bCs/>
          <w:sz w:val="24"/>
          <w:szCs w:val="24"/>
        </w:rPr>
        <w:t>M</w:t>
      </w:r>
      <w:r w:rsidRPr="00C5144D">
        <w:rPr>
          <w:rFonts w:ascii="Tw Cen MT" w:hAnsi="Tw Cen MT"/>
          <w:bCs/>
          <w:sz w:val="24"/>
          <w:szCs w:val="24"/>
        </w:rPr>
        <w:t>ake due date for RFP proposals on a Monday, so staff have the weekend to finish them up</w:t>
      </w:r>
    </w:p>
    <w:p w14:paraId="70816A38" w14:textId="2FD4DA8F" w:rsidR="00347C31" w:rsidRPr="00C5144D" w:rsidRDefault="00347C31" w:rsidP="00156161">
      <w:pPr>
        <w:ind w:left="720"/>
        <w:rPr>
          <w:rFonts w:ascii="Tw Cen MT" w:hAnsi="Tw Cen MT"/>
          <w:bCs/>
          <w:sz w:val="24"/>
          <w:szCs w:val="24"/>
        </w:rPr>
      </w:pPr>
    </w:p>
    <w:p w14:paraId="13D16F4D" w14:textId="58AA882D" w:rsidR="00347C31" w:rsidRPr="00C5144D" w:rsidRDefault="00347C31" w:rsidP="00156161">
      <w:pPr>
        <w:ind w:left="720"/>
        <w:rPr>
          <w:rFonts w:ascii="Tw Cen MT" w:hAnsi="Tw Cen MT"/>
          <w:bCs/>
          <w:sz w:val="24"/>
          <w:szCs w:val="24"/>
        </w:rPr>
      </w:pPr>
      <w:r w:rsidRPr="00C5144D">
        <w:rPr>
          <w:rFonts w:ascii="Tw Cen MT" w:hAnsi="Tw Cen MT"/>
          <w:bCs/>
          <w:sz w:val="24"/>
          <w:szCs w:val="24"/>
        </w:rPr>
        <w:t>Irene asked if API Capital RFP is on our website, Brian shared that</w:t>
      </w:r>
      <w:r w:rsidR="00C5144D">
        <w:rPr>
          <w:rFonts w:ascii="Tw Cen MT" w:hAnsi="Tw Cen MT"/>
          <w:bCs/>
          <w:sz w:val="24"/>
          <w:szCs w:val="24"/>
        </w:rPr>
        <w:t xml:space="preserve"> link</w:t>
      </w:r>
      <w:r w:rsidRPr="00C5144D">
        <w:rPr>
          <w:rFonts w:ascii="Tw Cen MT" w:hAnsi="Tw Cen MT"/>
          <w:bCs/>
          <w:sz w:val="24"/>
          <w:szCs w:val="24"/>
        </w:rPr>
        <w:t xml:space="preserve"> in the chat</w:t>
      </w:r>
      <w:r w:rsidR="00E87A50">
        <w:rPr>
          <w:rFonts w:ascii="Tw Cen MT" w:hAnsi="Tw Cen MT"/>
          <w:bCs/>
          <w:sz w:val="24"/>
          <w:szCs w:val="24"/>
        </w:rPr>
        <w:t xml:space="preserve"> with the committee members</w:t>
      </w:r>
      <w:r w:rsidR="00C5144D">
        <w:rPr>
          <w:rFonts w:ascii="Tw Cen MT" w:hAnsi="Tw Cen MT"/>
          <w:bCs/>
          <w:sz w:val="24"/>
          <w:szCs w:val="24"/>
        </w:rPr>
        <w:t>.</w:t>
      </w:r>
    </w:p>
    <w:p w14:paraId="71B2B1C2" w14:textId="77777777" w:rsidR="00156161" w:rsidRPr="00C5144D" w:rsidRDefault="00156161" w:rsidP="00156161">
      <w:pPr>
        <w:ind w:left="720"/>
        <w:rPr>
          <w:rFonts w:ascii="Tw Cen MT" w:hAnsi="Tw Cen MT"/>
          <w:b/>
          <w:sz w:val="24"/>
          <w:szCs w:val="24"/>
        </w:rPr>
      </w:pPr>
    </w:p>
    <w:p w14:paraId="4DB845E2" w14:textId="76EC5455" w:rsidR="009C68A8" w:rsidRPr="00C5144D" w:rsidRDefault="00582BC2" w:rsidP="00012845">
      <w:pPr>
        <w:pStyle w:val="ListParagraph"/>
        <w:numPr>
          <w:ilvl w:val="0"/>
          <w:numId w:val="20"/>
        </w:numPr>
        <w:rPr>
          <w:rFonts w:ascii="Tw Cen MT" w:hAnsi="Tw Cen MT"/>
          <w:b/>
          <w:sz w:val="24"/>
          <w:szCs w:val="24"/>
        </w:rPr>
      </w:pPr>
      <w:r w:rsidRPr="00C5144D">
        <w:rPr>
          <w:rFonts w:ascii="Tw Cen MT" w:hAnsi="Tw Cen MT"/>
          <w:b/>
          <w:sz w:val="24"/>
          <w:szCs w:val="24"/>
        </w:rPr>
        <w:t xml:space="preserve">Committee Members’ Report </w:t>
      </w:r>
      <w:r w:rsidRPr="00C5144D">
        <w:rPr>
          <w:rFonts w:ascii="Tw Cen MT" w:hAnsi="Tw Cen MT"/>
          <w:b/>
          <w:i/>
          <w:sz w:val="24"/>
          <w:szCs w:val="24"/>
        </w:rPr>
        <w:t>(Discussion Item)</w:t>
      </w:r>
    </w:p>
    <w:p w14:paraId="4AC4977B" w14:textId="77777777" w:rsidR="00012845" w:rsidRPr="00C5144D" w:rsidRDefault="00012845" w:rsidP="00012845">
      <w:pPr>
        <w:pStyle w:val="ListParagraph"/>
        <w:rPr>
          <w:rFonts w:ascii="Tw Cen MT" w:hAnsi="Tw Cen MT"/>
          <w:b/>
          <w:sz w:val="24"/>
          <w:szCs w:val="24"/>
        </w:rPr>
      </w:pPr>
    </w:p>
    <w:p w14:paraId="636C3F48" w14:textId="2160AA12" w:rsidR="00012845" w:rsidRPr="00C5144D" w:rsidRDefault="00012845" w:rsidP="00012845">
      <w:pPr>
        <w:pStyle w:val="ListParagraph"/>
        <w:numPr>
          <w:ilvl w:val="0"/>
          <w:numId w:val="20"/>
        </w:numPr>
        <w:rPr>
          <w:rFonts w:ascii="Tw Cen MT" w:hAnsi="Tw Cen MT"/>
          <w:b/>
          <w:sz w:val="24"/>
          <w:szCs w:val="24"/>
        </w:rPr>
      </w:pPr>
      <w:r w:rsidRPr="00C5144D">
        <w:rPr>
          <w:rFonts w:ascii="Tw Cen MT" w:hAnsi="Tw Cen MT"/>
          <w:b/>
          <w:sz w:val="24"/>
          <w:szCs w:val="24"/>
        </w:rPr>
        <w:t xml:space="preserve">Review and Approve 2023 -24 Federal Funding Recommendations </w:t>
      </w:r>
      <w:r w:rsidRPr="00C5144D">
        <w:rPr>
          <w:rFonts w:ascii="Tw Cen MT" w:hAnsi="Tw Cen MT"/>
          <w:b/>
          <w:i/>
          <w:sz w:val="24"/>
          <w:szCs w:val="24"/>
        </w:rPr>
        <w:t>(Action Item)</w:t>
      </w:r>
    </w:p>
    <w:p w14:paraId="3909E67C" w14:textId="77777777" w:rsidR="00012845" w:rsidRPr="00C5144D" w:rsidRDefault="00012845" w:rsidP="00012845">
      <w:pPr>
        <w:pStyle w:val="ListParagraph"/>
        <w:rPr>
          <w:rFonts w:ascii="Tw Cen MT" w:hAnsi="Tw Cen MT"/>
          <w:b/>
          <w:sz w:val="24"/>
          <w:szCs w:val="24"/>
        </w:rPr>
      </w:pPr>
    </w:p>
    <w:p w14:paraId="55B9F933" w14:textId="5AC99220" w:rsidR="00012845" w:rsidRPr="00C5144D" w:rsidRDefault="00012845" w:rsidP="00012845">
      <w:pPr>
        <w:pStyle w:val="ListParagraph"/>
        <w:numPr>
          <w:ilvl w:val="0"/>
          <w:numId w:val="23"/>
        </w:numPr>
        <w:rPr>
          <w:rFonts w:ascii="Tw Cen MT" w:hAnsi="Tw Cen MT"/>
          <w:b/>
          <w:sz w:val="24"/>
          <w:szCs w:val="24"/>
        </w:rPr>
      </w:pPr>
      <w:r w:rsidRPr="00C5144D">
        <w:rPr>
          <w:rFonts w:ascii="Tw Cen MT" w:hAnsi="Tw Cen MT"/>
          <w:b/>
          <w:sz w:val="24"/>
          <w:szCs w:val="24"/>
        </w:rPr>
        <w:t>Homelessness and Supportive Housing</w:t>
      </w:r>
    </w:p>
    <w:p w14:paraId="1F4CA159" w14:textId="77777777" w:rsidR="00C5144D" w:rsidRDefault="00EA6595" w:rsidP="00B560CD">
      <w:pPr>
        <w:pStyle w:val="ListParagraph"/>
        <w:ind w:left="1080"/>
        <w:rPr>
          <w:rFonts w:ascii="Tw Cen MT" w:hAnsi="Tw Cen MT"/>
          <w:bCs/>
          <w:sz w:val="24"/>
          <w:szCs w:val="24"/>
        </w:rPr>
      </w:pPr>
      <w:r w:rsidRPr="00C5144D">
        <w:rPr>
          <w:rFonts w:ascii="Tw Cen MT" w:hAnsi="Tw Cen MT"/>
          <w:bCs/>
          <w:sz w:val="24"/>
          <w:szCs w:val="24"/>
        </w:rPr>
        <w:t>Louis Bracco presented ESG f</w:t>
      </w:r>
      <w:r w:rsidR="00B560CD" w:rsidRPr="00C5144D">
        <w:rPr>
          <w:rFonts w:ascii="Tw Cen MT" w:hAnsi="Tw Cen MT"/>
          <w:bCs/>
          <w:sz w:val="24"/>
          <w:szCs w:val="24"/>
        </w:rPr>
        <w:t>unding recommendations</w:t>
      </w:r>
      <w:r w:rsidRPr="00C5144D">
        <w:rPr>
          <w:rFonts w:ascii="Tw Cen MT" w:hAnsi="Tw Cen MT"/>
          <w:bCs/>
          <w:sz w:val="24"/>
          <w:szCs w:val="24"/>
        </w:rPr>
        <w:t>; gave brief backgrou</w:t>
      </w:r>
      <w:r w:rsidR="00BD1105" w:rsidRPr="00C5144D">
        <w:rPr>
          <w:rFonts w:ascii="Tw Cen MT" w:hAnsi="Tw Cen MT"/>
          <w:bCs/>
          <w:sz w:val="24"/>
          <w:szCs w:val="24"/>
        </w:rPr>
        <w:t xml:space="preserve">nd on programs and then went through 2023-24 funding recommendations.  </w:t>
      </w:r>
    </w:p>
    <w:p w14:paraId="17885328" w14:textId="77777777" w:rsidR="00C5144D" w:rsidRDefault="00C5144D" w:rsidP="00B560CD">
      <w:pPr>
        <w:pStyle w:val="ListParagraph"/>
        <w:ind w:left="1080"/>
        <w:rPr>
          <w:rFonts w:ascii="Tw Cen MT" w:hAnsi="Tw Cen MT"/>
          <w:bCs/>
          <w:sz w:val="24"/>
          <w:szCs w:val="24"/>
        </w:rPr>
      </w:pPr>
    </w:p>
    <w:p w14:paraId="01F7CA4B" w14:textId="59D69112" w:rsidR="00B560CD" w:rsidRPr="00C5144D" w:rsidRDefault="00BD1105" w:rsidP="00B560CD">
      <w:pPr>
        <w:pStyle w:val="ListParagraph"/>
        <w:ind w:left="1080"/>
        <w:rPr>
          <w:rFonts w:ascii="Tw Cen MT" w:hAnsi="Tw Cen MT"/>
          <w:bCs/>
          <w:sz w:val="24"/>
          <w:szCs w:val="24"/>
        </w:rPr>
      </w:pPr>
      <w:r w:rsidRPr="00C5144D">
        <w:rPr>
          <w:rFonts w:ascii="Tw Cen MT" w:hAnsi="Tw Cen MT"/>
          <w:bCs/>
          <w:sz w:val="24"/>
          <w:szCs w:val="24"/>
        </w:rPr>
        <w:t>Motion to approve recommendations made by</w:t>
      </w:r>
      <w:r w:rsidR="00B560CD" w:rsidRPr="00C5144D">
        <w:rPr>
          <w:rFonts w:ascii="Tw Cen MT" w:hAnsi="Tw Cen MT"/>
          <w:bCs/>
          <w:sz w:val="24"/>
          <w:szCs w:val="24"/>
        </w:rPr>
        <w:t xml:space="preserve"> </w:t>
      </w:r>
      <w:r w:rsidRPr="00C5144D">
        <w:rPr>
          <w:rFonts w:ascii="Tw Cen MT" w:hAnsi="Tw Cen MT"/>
          <w:bCs/>
          <w:sz w:val="24"/>
          <w:szCs w:val="24"/>
        </w:rPr>
        <w:t>Clint</w:t>
      </w:r>
      <w:r w:rsidR="00B560CD" w:rsidRPr="00C5144D">
        <w:rPr>
          <w:rFonts w:ascii="Tw Cen MT" w:hAnsi="Tw Cen MT"/>
          <w:bCs/>
          <w:sz w:val="24"/>
          <w:szCs w:val="24"/>
        </w:rPr>
        <w:t>, seconded by</w:t>
      </w:r>
      <w:r w:rsidRPr="00C5144D">
        <w:rPr>
          <w:rFonts w:ascii="Tw Cen MT" w:hAnsi="Tw Cen MT"/>
          <w:bCs/>
          <w:sz w:val="24"/>
          <w:szCs w:val="24"/>
        </w:rPr>
        <w:t xml:space="preserve"> Azalea</w:t>
      </w:r>
      <w:r w:rsidR="00B560CD" w:rsidRPr="00C5144D">
        <w:rPr>
          <w:rFonts w:ascii="Tw Cen MT" w:hAnsi="Tw Cen MT"/>
          <w:bCs/>
          <w:sz w:val="24"/>
          <w:szCs w:val="24"/>
        </w:rPr>
        <w:t>, unanimously approved by the committee</w:t>
      </w:r>
      <w:r w:rsidRPr="00C5144D">
        <w:rPr>
          <w:rFonts w:ascii="Tw Cen MT" w:hAnsi="Tw Cen MT"/>
          <w:bCs/>
          <w:sz w:val="24"/>
          <w:szCs w:val="24"/>
        </w:rPr>
        <w:t>.</w:t>
      </w:r>
    </w:p>
    <w:p w14:paraId="10DE6C6E" w14:textId="551B7650" w:rsidR="00B560CD" w:rsidRPr="00C5144D" w:rsidRDefault="00B560CD" w:rsidP="00B560CD">
      <w:pPr>
        <w:pStyle w:val="ListParagraph"/>
        <w:ind w:left="1080"/>
        <w:rPr>
          <w:rFonts w:ascii="Tw Cen MT" w:hAnsi="Tw Cen MT"/>
          <w:b/>
          <w:sz w:val="24"/>
          <w:szCs w:val="24"/>
        </w:rPr>
      </w:pPr>
    </w:p>
    <w:p w14:paraId="79B53D9F" w14:textId="44F1BBBD" w:rsidR="00012845" w:rsidRPr="00C5144D" w:rsidRDefault="00012845" w:rsidP="00012845">
      <w:pPr>
        <w:pStyle w:val="ListParagraph"/>
        <w:numPr>
          <w:ilvl w:val="0"/>
          <w:numId w:val="23"/>
        </w:numPr>
        <w:rPr>
          <w:rFonts w:ascii="Tw Cen MT" w:hAnsi="Tw Cen MT"/>
          <w:b/>
          <w:sz w:val="24"/>
          <w:szCs w:val="24"/>
        </w:rPr>
      </w:pPr>
      <w:r w:rsidRPr="00C5144D">
        <w:rPr>
          <w:rFonts w:ascii="Tw Cen MT" w:hAnsi="Tw Cen MT"/>
          <w:b/>
          <w:sz w:val="24"/>
          <w:szCs w:val="24"/>
        </w:rPr>
        <w:t>Economic Development – Office of Economic and Workforce Development</w:t>
      </w:r>
    </w:p>
    <w:p w14:paraId="76401CA4" w14:textId="77777777" w:rsidR="00C5144D" w:rsidRDefault="00EE1638" w:rsidP="00EE1638">
      <w:pPr>
        <w:pStyle w:val="ListParagraph"/>
        <w:ind w:left="1080"/>
        <w:rPr>
          <w:rFonts w:ascii="Tw Cen MT" w:hAnsi="Tw Cen MT"/>
          <w:bCs/>
          <w:sz w:val="24"/>
          <w:szCs w:val="24"/>
        </w:rPr>
      </w:pPr>
      <w:r w:rsidRPr="00C5144D">
        <w:rPr>
          <w:rFonts w:ascii="Tw Cen MT" w:hAnsi="Tw Cen MT"/>
          <w:bCs/>
          <w:sz w:val="24"/>
          <w:szCs w:val="24"/>
        </w:rPr>
        <w:t xml:space="preserve">Diana Ponce De Leon presented CDBG funding recommendations; gave brief background on programs and then went through 2023-24 funding recommendations.  </w:t>
      </w:r>
    </w:p>
    <w:p w14:paraId="1A5DA795" w14:textId="77777777" w:rsidR="00C5144D" w:rsidRDefault="00C5144D" w:rsidP="00EE1638">
      <w:pPr>
        <w:pStyle w:val="ListParagraph"/>
        <w:ind w:left="1080"/>
        <w:rPr>
          <w:rFonts w:ascii="Tw Cen MT" w:hAnsi="Tw Cen MT"/>
          <w:bCs/>
          <w:sz w:val="24"/>
          <w:szCs w:val="24"/>
        </w:rPr>
      </w:pPr>
    </w:p>
    <w:p w14:paraId="6700D427" w14:textId="1497B093" w:rsidR="00EE1638" w:rsidRPr="00C5144D" w:rsidRDefault="00EE1638" w:rsidP="00EE1638">
      <w:pPr>
        <w:pStyle w:val="ListParagraph"/>
        <w:ind w:left="1080"/>
        <w:rPr>
          <w:rFonts w:ascii="Tw Cen MT" w:hAnsi="Tw Cen MT"/>
          <w:bCs/>
          <w:sz w:val="24"/>
          <w:szCs w:val="24"/>
        </w:rPr>
      </w:pPr>
      <w:r w:rsidRPr="00C5144D">
        <w:rPr>
          <w:rFonts w:ascii="Tw Cen MT" w:hAnsi="Tw Cen MT"/>
          <w:bCs/>
          <w:sz w:val="24"/>
          <w:szCs w:val="24"/>
        </w:rPr>
        <w:t>Motion to approve recommendations made by Clint, seconded by Azalea, unanimously approved by the committee.</w:t>
      </w:r>
    </w:p>
    <w:p w14:paraId="08BC1223" w14:textId="25D7CDE9" w:rsidR="00B560CD" w:rsidRPr="00C5144D" w:rsidRDefault="00B560CD" w:rsidP="00B560CD">
      <w:pPr>
        <w:pStyle w:val="ListParagraph"/>
        <w:ind w:left="1080"/>
        <w:rPr>
          <w:rFonts w:ascii="Tw Cen MT" w:hAnsi="Tw Cen MT"/>
          <w:b/>
          <w:sz w:val="24"/>
          <w:szCs w:val="24"/>
        </w:rPr>
      </w:pPr>
    </w:p>
    <w:p w14:paraId="7721D6E3" w14:textId="35D98067" w:rsidR="00012845" w:rsidRPr="00C5144D" w:rsidRDefault="00012845" w:rsidP="00012845">
      <w:pPr>
        <w:pStyle w:val="ListParagraph"/>
        <w:numPr>
          <w:ilvl w:val="0"/>
          <w:numId w:val="23"/>
        </w:numPr>
        <w:rPr>
          <w:rFonts w:ascii="Tw Cen MT" w:hAnsi="Tw Cen MT"/>
          <w:b/>
          <w:sz w:val="24"/>
          <w:szCs w:val="24"/>
        </w:rPr>
      </w:pPr>
      <w:r w:rsidRPr="00C5144D">
        <w:rPr>
          <w:rFonts w:ascii="Tw Cen MT" w:hAnsi="Tw Cen MT"/>
          <w:b/>
          <w:sz w:val="24"/>
          <w:szCs w:val="24"/>
        </w:rPr>
        <w:t>Workforce Development – Office of Economic and Workforce Development</w:t>
      </w:r>
    </w:p>
    <w:p w14:paraId="4523816C" w14:textId="77777777" w:rsidR="00C5144D" w:rsidRDefault="00EE1638" w:rsidP="00EE1638">
      <w:pPr>
        <w:pStyle w:val="ListParagraph"/>
        <w:ind w:left="1080"/>
        <w:rPr>
          <w:rFonts w:ascii="Tw Cen MT" w:hAnsi="Tw Cen MT"/>
          <w:bCs/>
          <w:sz w:val="24"/>
          <w:szCs w:val="24"/>
        </w:rPr>
      </w:pPr>
      <w:r w:rsidRPr="00C5144D">
        <w:rPr>
          <w:rFonts w:ascii="Tw Cen MT" w:hAnsi="Tw Cen MT"/>
          <w:bCs/>
          <w:sz w:val="24"/>
          <w:szCs w:val="24"/>
        </w:rPr>
        <w:t xml:space="preserve">Glenn Eagleson presented CDBG funding recommendations; gave brief background on programs and then went through 2023-24 funding recommendations.  </w:t>
      </w:r>
    </w:p>
    <w:p w14:paraId="026294D4" w14:textId="77777777" w:rsidR="00C5144D" w:rsidRDefault="00C5144D" w:rsidP="00EE1638">
      <w:pPr>
        <w:pStyle w:val="ListParagraph"/>
        <w:ind w:left="1080"/>
        <w:rPr>
          <w:rFonts w:ascii="Tw Cen MT" w:hAnsi="Tw Cen MT"/>
          <w:bCs/>
          <w:sz w:val="24"/>
          <w:szCs w:val="24"/>
        </w:rPr>
      </w:pPr>
    </w:p>
    <w:p w14:paraId="0CCDE192" w14:textId="7E28E83E" w:rsidR="00EE1638" w:rsidRPr="00C5144D" w:rsidRDefault="00EE1638" w:rsidP="00EE1638">
      <w:pPr>
        <w:pStyle w:val="ListParagraph"/>
        <w:ind w:left="1080"/>
        <w:rPr>
          <w:rFonts w:ascii="Tw Cen MT" w:hAnsi="Tw Cen MT"/>
          <w:bCs/>
          <w:sz w:val="24"/>
          <w:szCs w:val="24"/>
        </w:rPr>
      </w:pPr>
      <w:r w:rsidRPr="00C5144D">
        <w:rPr>
          <w:rFonts w:ascii="Tw Cen MT" w:hAnsi="Tw Cen MT"/>
          <w:bCs/>
          <w:sz w:val="24"/>
          <w:szCs w:val="24"/>
        </w:rPr>
        <w:t xml:space="preserve">Motion to approve recommendations made by </w:t>
      </w:r>
      <w:r w:rsidR="00C03065" w:rsidRPr="00C5144D">
        <w:rPr>
          <w:rFonts w:ascii="Tw Cen MT" w:hAnsi="Tw Cen MT"/>
          <w:bCs/>
          <w:sz w:val="24"/>
          <w:szCs w:val="24"/>
        </w:rPr>
        <w:t>Azalea</w:t>
      </w:r>
      <w:r w:rsidRPr="00C5144D">
        <w:rPr>
          <w:rFonts w:ascii="Tw Cen MT" w:hAnsi="Tw Cen MT"/>
          <w:bCs/>
          <w:sz w:val="24"/>
          <w:szCs w:val="24"/>
        </w:rPr>
        <w:t xml:space="preserve">, seconded by </w:t>
      </w:r>
      <w:r w:rsidR="00C03065" w:rsidRPr="00C5144D">
        <w:rPr>
          <w:rFonts w:ascii="Tw Cen MT" w:hAnsi="Tw Cen MT"/>
          <w:bCs/>
          <w:sz w:val="24"/>
          <w:szCs w:val="24"/>
        </w:rPr>
        <w:t>Rena</w:t>
      </w:r>
      <w:r w:rsidRPr="00C5144D">
        <w:rPr>
          <w:rFonts w:ascii="Tw Cen MT" w:hAnsi="Tw Cen MT"/>
          <w:bCs/>
          <w:sz w:val="24"/>
          <w:szCs w:val="24"/>
        </w:rPr>
        <w:t>, unanimously approved by the committee.</w:t>
      </w:r>
    </w:p>
    <w:p w14:paraId="741FB65F" w14:textId="77777777" w:rsidR="00B560CD" w:rsidRPr="00C5144D" w:rsidRDefault="00B560CD" w:rsidP="00B560CD">
      <w:pPr>
        <w:pStyle w:val="ListParagraph"/>
        <w:ind w:left="1080"/>
        <w:rPr>
          <w:rFonts w:ascii="Tw Cen MT" w:hAnsi="Tw Cen MT"/>
          <w:b/>
          <w:sz w:val="24"/>
          <w:szCs w:val="24"/>
        </w:rPr>
      </w:pPr>
    </w:p>
    <w:p w14:paraId="33395A3A" w14:textId="03D4013D" w:rsidR="00012845" w:rsidRPr="00C5144D" w:rsidRDefault="00012845" w:rsidP="00012845">
      <w:pPr>
        <w:pStyle w:val="ListParagraph"/>
        <w:numPr>
          <w:ilvl w:val="0"/>
          <w:numId w:val="23"/>
        </w:numPr>
        <w:rPr>
          <w:rFonts w:ascii="Tw Cen MT" w:hAnsi="Tw Cen MT"/>
          <w:b/>
          <w:sz w:val="24"/>
          <w:szCs w:val="24"/>
        </w:rPr>
      </w:pPr>
      <w:r w:rsidRPr="00C5144D">
        <w:rPr>
          <w:rFonts w:ascii="Tw Cen MT" w:hAnsi="Tw Cen MT"/>
          <w:b/>
          <w:sz w:val="24"/>
          <w:szCs w:val="24"/>
        </w:rPr>
        <w:t>Mayor’s Office of Housing and Community Development</w:t>
      </w:r>
    </w:p>
    <w:p w14:paraId="6314BF1A" w14:textId="0DAE0FD6" w:rsidR="00D7069B" w:rsidRPr="00C5144D" w:rsidRDefault="00D7069B" w:rsidP="00D7069B">
      <w:pPr>
        <w:pStyle w:val="ListParagraph"/>
        <w:ind w:left="1080"/>
        <w:rPr>
          <w:rFonts w:ascii="Tw Cen MT" w:hAnsi="Tw Cen MT"/>
          <w:sz w:val="24"/>
          <w:szCs w:val="24"/>
        </w:rPr>
      </w:pPr>
      <w:r w:rsidRPr="00C5144D">
        <w:rPr>
          <w:rFonts w:ascii="Tw Cen MT" w:hAnsi="Tw Cen MT"/>
          <w:sz w:val="24"/>
          <w:szCs w:val="24"/>
        </w:rPr>
        <w:t xml:space="preserve">Brian </w:t>
      </w:r>
      <w:proofErr w:type="spellStart"/>
      <w:r w:rsidRPr="00C5144D">
        <w:rPr>
          <w:rFonts w:ascii="Tw Cen MT" w:hAnsi="Tw Cen MT"/>
          <w:sz w:val="24"/>
          <w:szCs w:val="24"/>
        </w:rPr>
        <w:t>Cheu</w:t>
      </w:r>
      <w:proofErr w:type="spellEnd"/>
      <w:r w:rsidRPr="00C5144D">
        <w:rPr>
          <w:rFonts w:ascii="Tw Cen MT" w:hAnsi="Tw Cen MT"/>
          <w:sz w:val="24"/>
          <w:szCs w:val="24"/>
        </w:rPr>
        <w:t xml:space="preserve"> presented HOME, ESG, HOPWA and CDBG funding recommendations</w:t>
      </w:r>
    </w:p>
    <w:p w14:paraId="10256494" w14:textId="6D9489F8" w:rsidR="00D7069B" w:rsidRPr="00C5144D" w:rsidRDefault="00D7069B" w:rsidP="00D7069B">
      <w:pPr>
        <w:pStyle w:val="ListParagraph"/>
        <w:ind w:left="1080"/>
        <w:rPr>
          <w:rFonts w:ascii="Tw Cen MT" w:hAnsi="Tw Cen MT"/>
          <w:sz w:val="24"/>
          <w:szCs w:val="24"/>
        </w:rPr>
      </w:pPr>
    </w:p>
    <w:p w14:paraId="27E4BF8F" w14:textId="48B8CB7A" w:rsidR="00D7069B" w:rsidRPr="00C5144D" w:rsidRDefault="00D7069B" w:rsidP="00D7069B">
      <w:pPr>
        <w:pStyle w:val="ListParagraph"/>
        <w:ind w:left="1080"/>
        <w:rPr>
          <w:rFonts w:ascii="Tw Cen MT" w:hAnsi="Tw Cen MT"/>
          <w:sz w:val="24"/>
          <w:szCs w:val="24"/>
        </w:rPr>
      </w:pPr>
      <w:r w:rsidRPr="00C5144D">
        <w:rPr>
          <w:rFonts w:ascii="Tw Cen MT" w:hAnsi="Tw Cen MT"/>
          <w:sz w:val="24"/>
          <w:szCs w:val="24"/>
        </w:rPr>
        <w:t xml:space="preserve">HOME is a small program; ESG is just our portion of the administrative </w:t>
      </w:r>
      <w:proofErr w:type="gramStart"/>
      <w:r w:rsidRPr="00C5144D">
        <w:rPr>
          <w:rFonts w:ascii="Tw Cen MT" w:hAnsi="Tw Cen MT"/>
          <w:sz w:val="24"/>
          <w:szCs w:val="24"/>
        </w:rPr>
        <w:t>costs;  one</w:t>
      </w:r>
      <w:proofErr w:type="gramEnd"/>
      <w:r w:rsidRPr="00C5144D">
        <w:rPr>
          <w:rFonts w:ascii="Tw Cen MT" w:hAnsi="Tw Cen MT"/>
          <w:sz w:val="24"/>
          <w:szCs w:val="24"/>
        </w:rPr>
        <w:t xml:space="preserve"> change to HOPWA was an increase in funding to PRC Leland House through reprogrammed funds; </w:t>
      </w:r>
    </w:p>
    <w:p w14:paraId="40222BF0" w14:textId="3642A1D4" w:rsidR="00D7069B" w:rsidRPr="00C5144D" w:rsidRDefault="00D7069B" w:rsidP="00D7069B">
      <w:pPr>
        <w:pStyle w:val="ListParagraph"/>
        <w:ind w:left="1080"/>
        <w:rPr>
          <w:rFonts w:ascii="Tw Cen MT" w:hAnsi="Tw Cen MT"/>
          <w:sz w:val="24"/>
          <w:szCs w:val="24"/>
        </w:rPr>
      </w:pPr>
      <w:r w:rsidRPr="00C5144D">
        <w:rPr>
          <w:rFonts w:ascii="Tw Cen MT" w:hAnsi="Tw Cen MT"/>
          <w:sz w:val="24"/>
          <w:szCs w:val="24"/>
        </w:rPr>
        <w:t>CDBG</w:t>
      </w:r>
      <w:r w:rsidR="00923FAF">
        <w:rPr>
          <w:rFonts w:ascii="Tw Cen MT" w:hAnsi="Tw Cen MT"/>
          <w:sz w:val="24"/>
          <w:szCs w:val="24"/>
        </w:rPr>
        <w:t xml:space="preserve"> funding to</w:t>
      </w:r>
      <w:r w:rsidRPr="00C5144D">
        <w:rPr>
          <w:rFonts w:ascii="Tw Cen MT" w:hAnsi="Tw Cen MT"/>
          <w:sz w:val="24"/>
          <w:szCs w:val="24"/>
        </w:rPr>
        <w:t>18 grantees primarily focused in our N</w:t>
      </w:r>
      <w:r w:rsidR="00923FAF">
        <w:rPr>
          <w:rFonts w:ascii="Tw Cen MT" w:hAnsi="Tw Cen MT"/>
          <w:sz w:val="24"/>
          <w:szCs w:val="24"/>
        </w:rPr>
        <w:t xml:space="preserve">eighborhood </w:t>
      </w:r>
      <w:r w:rsidRPr="00C5144D">
        <w:rPr>
          <w:rFonts w:ascii="Tw Cen MT" w:hAnsi="Tw Cen MT"/>
          <w:sz w:val="24"/>
          <w:szCs w:val="24"/>
        </w:rPr>
        <w:t>R</w:t>
      </w:r>
      <w:r w:rsidR="00923FAF">
        <w:rPr>
          <w:rFonts w:ascii="Tw Cen MT" w:hAnsi="Tw Cen MT"/>
          <w:sz w:val="24"/>
          <w:szCs w:val="24"/>
        </w:rPr>
        <w:t xml:space="preserve">evitalization </w:t>
      </w:r>
      <w:r w:rsidRPr="00C5144D">
        <w:rPr>
          <w:rFonts w:ascii="Tw Cen MT" w:hAnsi="Tw Cen MT"/>
          <w:sz w:val="24"/>
          <w:szCs w:val="24"/>
        </w:rPr>
        <w:t>S</w:t>
      </w:r>
      <w:r w:rsidR="00923FAF">
        <w:rPr>
          <w:rFonts w:ascii="Tw Cen MT" w:hAnsi="Tw Cen MT"/>
          <w:sz w:val="24"/>
          <w:szCs w:val="24"/>
        </w:rPr>
        <w:t xml:space="preserve">trategy </w:t>
      </w:r>
      <w:r w:rsidRPr="00C5144D">
        <w:rPr>
          <w:rFonts w:ascii="Tw Cen MT" w:hAnsi="Tw Cen MT"/>
          <w:sz w:val="24"/>
          <w:szCs w:val="24"/>
        </w:rPr>
        <w:t>A</w:t>
      </w:r>
      <w:r w:rsidR="00923FAF">
        <w:rPr>
          <w:rFonts w:ascii="Tw Cen MT" w:hAnsi="Tw Cen MT"/>
          <w:sz w:val="24"/>
          <w:szCs w:val="24"/>
        </w:rPr>
        <w:t>reas</w:t>
      </w:r>
      <w:r w:rsidR="00E87A50">
        <w:rPr>
          <w:rFonts w:ascii="Tw Cen MT" w:hAnsi="Tw Cen MT"/>
          <w:sz w:val="24"/>
          <w:szCs w:val="24"/>
        </w:rPr>
        <w:t>;</w:t>
      </w:r>
      <w:r w:rsidRPr="00C5144D">
        <w:rPr>
          <w:rFonts w:ascii="Tw Cen MT" w:hAnsi="Tw Cen MT"/>
          <w:sz w:val="24"/>
          <w:szCs w:val="24"/>
        </w:rPr>
        <w:t xml:space="preserve"> provided to high capacity organizations able to manage the compliance and administrative requirements of CDBG</w:t>
      </w:r>
      <w:r w:rsidR="00923FAF">
        <w:rPr>
          <w:rFonts w:ascii="Tw Cen MT" w:hAnsi="Tw Cen MT"/>
          <w:sz w:val="24"/>
          <w:szCs w:val="24"/>
        </w:rPr>
        <w:t>; one change from 2022-23 -</w:t>
      </w:r>
      <w:r w:rsidRPr="00C5144D">
        <w:rPr>
          <w:rFonts w:ascii="Tw Cen MT" w:hAnsi="Tw Cen MT"/>
          <w:sz w:val="24"/>
          <w:szCs w:val="24"/>
        </w:rPr>
        <w:t xml:space="preserve"> Eviction Defense Collaborative</w:t>
      </w:r>
      <w:r w:rsidR="00923FAF">
        <w:rPr>
          <w:rFonts w:ascii="Tw Cen MT" w:hAnsi="Tw Cen MT"/>
          <w:sz w:val="24"/>
          <w:szCs w:val="24"/>
        </w:rPr>
        <w:t>’s CDBG allocation</w:t>
      </w:r>
      <w:r w:rsidRPr="00C5144D">
        <w:rPr>
          <w:rFonts w:ascii="Tw Cen MT" w:hAnsi="Tw Cen MT"/>
          <w:sz w:val="24"/>
          <w:szCs w:val="24"/>
        </w:rPr>
        <w:t xml:space="preserve"> increased by about $700,000 – overall grant remains the same – </w:t>
      </w:r>
      <w:r w:rsidR="00923FAF">
        <w:rPr>
          <w:rFonts w:ascii="Tw Cen MT" w:hAnsi="Tw Cen MT"/>
          <w:sz w:val="24"/>
          <w:szCs w:val="24"/>
        </w:rPr>
        <w:t xml:space="preserve">but we are moving </w:t>
      </w:r>
      <w:r w:rsidRPr="00C5144D">
        <w:rPr>
          <w:rFonts w:ascii="Tw Cen MT" w:hAnsi="Tw Cen MT"/>
          <w:sz w:val="24"/>
          <w:szCs w:val="24"/>
        </w:rPr>
        <w:t xml:space="preserve">CDBG from our capital program due to timely expenditure requirement </w:t>
      </w:r>
      <w:r w:rsidR="00923FAF">
        <w:rPr>
          <w:rFonts w:ascii="Tw Cen MT" w:hAnsi="Tw Cen MT"/>
          <w:sz w:val="24"/>
          <w:szCs w:val="24"/>
        </w:rPr>
        <w:t xml:space="preserve">and the fact that </w:t>
      </w:r>
      <w:r w:rsidRPr="00C5144D">
        <w:rPr>
          <w:rFonts w:ascii="Tw Cen MT" w:hAnsi="Tw Cen MT"/>
          <w:sz w:val="24"/>
          <w:szCs w:val="24"/>
        </w:rPr>
        <w:t>capital programs take longer than other programs to spend funds</w:t>
      </w:r>
      <w:r w:rsidR="00923FAF">
        <w:rPr>
          <w:rFonts w:ascii="Tw Cen MT" w:hAnsi="Tw Cen MT"/>
          <w:sz w:val="24"/>
          <w:szCs w:val="24"/>
        </w:rPr>
        <w:t>.</w:t>
      </w:r>
    </w:p>
    <w:p w14:paraId="34C9BE3F" w14:textId="3A94543F" w:rsidR="00D7069B" w:rsidRPr="00C5144D" w:rsidRDefault="00D7069B" w:rsidP="00B560CD">
      <w:pPr>
        <w:pStyle w:val="ListParagraph"/>
        <w:ind w:left="1080"/>
        <w:rPr>
          <w:rFonts w:ascii="Tw Cen MT" w:hAnsi="Tw Cen MT"/>
          <w:bCs/>
          <w:sz w:val="24"/>
          <w:szCs w:val="24"/>
        </w:rPr>
      </w:pPr>
    </w:p>
    <w:p w14:paraId="6770DB29" w14:textId="3F056C13" w:rsidR="00D7069B" w:rsidRPr="00C5144D" w:rsidRDefault="00D7069B" w:rsidP="00B560CD">
      <w:pPr>
        <w:pStyle w:val="ListParagraph"/>
        <w:ind w:left="1080"/>
        <w:rPr>
          <w:rFonts w:ascii="Tw Cen MT" w:hAnsi="Tw Cen MT"/>
          <w:bCs/>
          <w:sz w:val="24"/>
          <w:szCs w:val="24"/>
        </w:rPr>
      </w:pPr>
      <w:r w:rsidRPr="00C5144D">
        <w:rPr>
          <w:rFonts w:ascii="Tw Cen MT" w:hAnsi="Tw Cen MT"/>
          <w:bCs/>
          <w:sz w:val="24"/>
          <w:szCs w:val="24"/>
        </w:rPr>
        <w:t>Clint</w:t>
      </w:r>
      <w:r w:rsidR="0071005D">
        <w:rPr>
          <w:rFonts w:ascii="Tw Cen MT" w:hAnsi="Tw Cen MT"/>
          <w:bCs/>
          <w:sz w:val="24"/>
          <w:szCs w:val="24"/>
        </w:rPr>
        <w:t xml:space="preserve"> asked if homeownership loans are forgiven or if they are repaid upon transfer, and if they are repaid upon transfer if that is based upon the increased value of the home.</w:t>
      </w:r>
      <w:r w:rsidRPr="00C5144D">
        <w:rPr>
          <w:rFonts w:ascii="Tw Cen MT" w:hAnsi="Tw Cen MT"/>
          <w:bCs/>
          <w:sz w:val="24"/>
          <w:szCs w:val="24"/>
        </w:rPr>
        <w:t xml:space="preserve"> </w:t>
      </w:r>
      <w:bookmarkStart w:id="2" w:name="_GoBack"/>
      <w:bookmarkEnd w:id="2"/>
      <w:r w:rsidRPr="00C5144D">
        <w:rPr>
          <w:rFonts w:ascii="Tw Cen MT" w:hAnsi="Tw Cen MT"/>
          <w:bCs/>
          <w:sz w:val="24"/>
          <w:szCs w:val="24"/>
        </w:rPr>
        <w:t>Brian explained that these are given through 55-year loans</w:t>
      </w:r>
      <w:r w:rsidR="00E87A50">
        <w:rPr>
          <w:rFonts w:ascii="Tw Cen MT" w:hAnsi="Tw Cen MT"/>
          <w:bCs/>
          <w:sz w:val="24"/>
          <w:szCs w:val="24"/>
        </w:rPr>
        <w:t>.</w:t>
      </w:r>
      <w:r w:rsidRPr="00C5144D">
        <w:rPr>
          <w:rFonts w:ascii="Tw Cen MT" w:hAnsi="Tw Cen MT"/>
          <w:bCs/>
          <w:sz w:val="24"/>
          <w:szCs w:val="24"/>
        </w:rPr>
        <w:t xml:space="preserve"> </w:t>
      </w:r>
      <w:r w:rsidR="00E87A50">
        <w:rPr>
          <w:rFonts w:ascii="Tw Cen MT" w:hAnsi="Tw Cen MT"/>
          <w:bCs/>
          <w:sz w:val="24"/>
          <w:szCs w:val="24"/>
        </w:rPr>
        <w:t>T</w:t>
      </w:r>
      <w:r w:rsidRPr="00C5144D">
        <w:rPr>
          <w:rFonts w:ascii="Tw Cen MT" w:hAnsi="Tw Cen MT"/>
          <w:bCs/>
          <w:sz w:val="24"/>
          <w:szCs w:val="24"/>
        </w:rPr>
        <w:t>enant improvements mostly go through a grant with Rebuilding Together</w:t>
      </w:r>
      <w:r w:rsidR="00E87A50">
        <w:rPr>
          <w:rFonts w:ascii="Tw Cen MT" w:hAnsi="Tw Cen MT"/>
          <w:bCs/>
          <w:sz w:val="24"/>
          <w:szCs w:val="24"/>
        </w:rPr>
        <w:t>.</w:t>
      </w:r>
      <w:r w:rsidRPr="00C5144D">
        <w:rPr>
          <w:rFonts w:ascii="Tw Cen MT" w:hAnsi="Tw Cen MT"/>
          <w:bCs/>
          <w:sz w:val="24"/>
          <w:szCs w:val="24"/>
        </w:rPr>
        <w:t xml:space="preserve"> Clint had question as to why we didn’t do this as revolving loan program.</w:t>
      </w:r>
    </w:p>
    <w:p w14:paraId="13B9F988" w14:textId="60A68A08" w:rsidR="00D7069B" w:rsidRPr="00C5144D" w:rsidRDefault="00D7069B" w:rsidP="00B560CD">
      <w:pPr>
        <w:pStyle w:val="ListParagraph"/>
        <w:ind w:left="1080"/>
        <w:rPr>
          <w:rFonts w:ascii="Tw Cen MT" w:hAnsi="Tw Cen MT"/>
          <w:bCs/>
          <w:sz w:val="24"/>
          <w:szCs w:val="24"/>
        </w:rPr>
      </w:pPr>
    </w:p>
    <w:p w14:paraId="700A3483" w14:textId="111F3AB1" w:rsidR="00D7069B" w:rsidRPr="00C5144D" w:rsidRDefault="00D7069B" w:rsidP="00B560CD">
      <w:pPr>
        <w:pStyle w:val="ListParagraph"/>
        <w:ind w:left="1080"/>
        <w:rPr>
          <w:rFonts w:ascii="Tw Cen MT" w:hAnsi="Tw Cen MT"/>
          <w:bCs/>
          <w:sz w:val="24"/>
          <w:szCs w:val="24"/>
        </w:rPr>
      </w:pPr>
      <w:r w:rsidRPr="00C5144D">
        <w:rPr>
          <w:rFonts w:ascii="Tw Cen MT" w:hAnsi="Tw Cen MT"/>
          <w:bCs/>
          <w:sz w:val="24"/>
          <w:szCs w:val="24"/>
        </w:rPr>
        <w:t>Irene had question regarding San Mateo HOPWA allocation.  Brian explained that San Mateo does not have a large enough allocation to be its own jurisdiction.</w:t>
      </w:r>
    </w:p>
    <w:p w14:paraId="2EA06962" w14:textId="5AF7A646" w:rsidR="00D7069B" w:rsidRPr="00C5144D" w:rsidRDefault="00D7069B" w:rsidP="00B560CD">
      <w:pPr>
        <w:pStyle w:val="ListParagraph"/>
        <w:ind w:left="1080"/>
        <w:rPr>
          <w:rFonts w:ascii="Tw Cen MT" w:hAnsi="Tw Cen MT"/>
          <w:bCs/>
          <w:sz w:val="24"/>
          <w:szCs w:val="24"/>
        </w:rPr>
      </w:pPr>
    </w:p>
    <w:p w14:paraId="69B2A4D1" w14:textId="247BF1E4" w:rsidR="00D7069B" w:rsidRPr="00C5144D" w:rsidRDefault="00D7069B" w:rsidP="00C5144D">
      <w:pPr>
        <w:ind w:left="1080"/>
        <w:rPr>
          <w:rFonts w:ascii="Tw Cen MT" w:hAnsi="Tw Cen MT"/>
          <w:bCs/>
          <w:sz w:val="24"/>
          <w:szCs w:val="24"/>
        </w:rPr>
      </w:pPr>
      <w:r w:rsidRPr="00C5144D">
        <w:rPr>
          <w:rFonts w:ascii="Tw Cen MT" w:hAnsi="Tw Cen MT"/>
          <w:bCs/>
          <w:sz w:val="24"/>
          <w:szCs w:val="24"/>
        </w:rPr>
        <w:t>Motion to approve recommendations made by Clint, seconded by Azalea, unanimously approved by the committee.</w:t>
      </w:r>
    </w:p>
    <w:p w14:paraId="0C3FCF96" w14:textId="5D2BDDE4" w:rsidR="00012845" w:rsidRPr="00C5144D" w:rsidRDefault="00012845" w:rsidP="002F3682">
      <w:pPr>
        <w:rPr>
          <w:rFonts w:ascii="Tw Cen MT" w:hAnsi="Tw Cen MT"/>
          <w:b/>
          <w:sz w:val="24"/>
          <w:szCs w:val="24"/>
        </w:rPr>
      </w:pPr>
    </w:p>
    <w:p w14:paraId="04DAAE71" w14:textId="57F6227F" w:rsidR="00012845" w:rsidRPr="00C5144D" w:rsidRDefault="00012845" w:rsidP="00012845">
      <w:pPr>
        <w:pStyle w:val="ListParagraph"/>
        <w:numPr>
          <w:ilvl w:val="0"/>
          <w:numId w:val="20"/>
        </w:numPr>
        <w:contextualSpacing w:val="0"/>
        <w:rPr>
          <w:rFonts w:ascii="Tw Cen MT" w:hAnsi="Tw Cen MT"/>
          <w:b/>
          <w:sz w:val="24"/>
          <w:szCs w:val="24"/>
          <w:u w:val="single"/>
        </w:rPr>
      </w:pPr>
      <w:r w:rsidRPr="00C5144D">
        <w:rPr>
          <w:rFonts w:ascii="Tw Cen MT" w:hAnsi="Tw Cen MT"/>
          <w:b/>
          <w:sz w:val="24"/>
          <w:szCs w:val="24"/>
        </w:rPr>
        <w:t>Discuss March 21</w:t>
      </w:r>
      <w:r w:rsidRPr="00C5144D">
        <w:rPr>
          <w:rFonts w:ascii="Tw Cen MT" w:hAnsi="Tw Cen MT"/>
          <w:b/>
          <w:sz w:val="24"/>
          <w:szCs w:val="24"/>
          <w:vertAlign w:val="superscript"/>
        </w:rPr>
        <w:t>st</w:t>
      </w:r>
      <w:r w:rsidRPr="00C5144D">
        <w:rPr>
          <w:rFonts w:ascii="Tw Cen MT" w:hAnsi="Tw Cen MT"/>
          <w:b/>
          <w:sz w:val="24"/>
          <w:szCs w:val="24"/>
        </w:rPr>
        <w:t xml:space="preserve"> Public Hearing and March 28</w:t>
      </w:r>
      <w:r w:rsidRPr="00C5144D">
        <w:rPr>
          <w:rFonts w:ascii="Tw Cen MT" w:hAnsi="Tw Cen MT"/>
          <w:b/>
          <w:sz w:val="24"/>
          <w:szCs w:val="24"/>
          <w:vertAlign w:val="superscript"/>
        </w:rPr>
        <w:t>th</w:t>
      </w:r>
      <w:r w:rsidRPr="00C5144D">
        <w:rPr>
          <w:rFonts w:ascii="Tw Cen MT" w:hAnsi="Tw Cen MT"/>
          <w:b/>
          <w:sz w:val="24"/>
          <w:szCs w:val="24"/>
        </w:rPr>
        <w:t xml:space="preserve"> CCCD Meeting </w:t>
      </w:r>
      <w:r w:rsidRPr="00C5144D">
        <w:rPr>
          <w:rFonts w:ascii="Tw Cen MT" w:hAnsi="Tw Cen MT"/>
          <w:b/>
          <w:i/>
          <w:sz w:val="24"/>
          <w:szCs w:val="24"/>
        </w:rPr>
        <w:t>(Discussion Item)</w:t>
      </w:r>
    </w:p>
    <w:p w14:paraId="189643FF" w14:textId="0227D13D" w:rsidR="00D7069B" w:rsidRPr="00C5144D" w:rsidRDefault="00D7069B" w:rsidP="00D7069B">
      <w:pPr>
        <w:pStyle w:val="ListParagraph"/>
        <w:contextualSpacing w:val="0"/>
        <w:rPr>
          <w:rFonts w:ascii="Tw Cen MT" w:hAnsi="Tw Cen MT"/>
          <w:bCs/>
          <w:sz w:val="24"/>
          <w:szCs w:val="24"/>
        </w:rPr>
      </w:pPr>
      <w:r w:rsidRPr="00C5144D">
        <w:rPr>
          <w:rFonts w:ascii="Tw Cen MT" w:hAnsi="Tw Cen MT"/>
          <w:bCs/>
          <w:sz w:val="24"/>
          <w:szCs w:val="24"/>
        </w:rPr>
        <w:t>Brian explained that we are no longer holding remote meetings after March 1</w:t>
      </w:r>
      <w:r w:rsidRPr="00C5144D">
        <w:rPr>
          <w:rFonts w:ascii="Tw Cen MT" w:hAnsi="Tw Cen MT"/>
          <w:bCs/>
          <w:sz w:val="24"/>
          <w:szCs w:val="24"/>
          <w:vertAlign w:val="superscript"/>
        </w:rPr>
        <w:t>st</w:t>
      </w:r>
      <w:r w:rsidRPr="00C5144D">
        <w:rPr>
          <w:rFonts w:ascii="Tw Cen MT" w:hAnsi="Tw Cen MT"/>
          <w:bCs/>
          <w:sz w:val="24"/>
          <w:szCs w:val="24"/>
        </w:rPr>
        <w:t xml:space="preserve">.  </w:t>
      </w:r>
      <w:proofErr w:type="gramStart"/>
      <w:r w:rsidRPr="00C5144D">
        <w:rPr>
          <w:rFonts w:ascii="Tw Cen MT" w:hAnsi="Tw Cen MT"/>
          <w:bCs/>
          <w:sz w:val="24"/>
          <w:szCs w:val="24"/>
        </w:rPr>
        <w:t>So</w:t>
      </w:r>
      <w:proofErr w:type="gramEnd"/>
      <w:r w:rsidRPr="00C5144D">
        <w:rPr>
          <w:rFonts w:ascii="Tw Cen MT" w:hAnsi="Tw Cen MT"/>
          <w:bCs/>
          <w:sz w:val="24"/>
          <w:szCs w:val="24"/>
        </w:rPr>
        <w:t xml:space="preserve"> we will have our </w:t>
      </w:r>
      <w:r w:rsidR="00135BC5">
        <w:rPr>
          <w:rFonts w:ascii="Tw Cen MT" w:hAnsi="Tw Cen MT"/>
          <w:bCs/>
          <w:sz w:val="24"/>
          <w:szCs w:val="24"/>
        </w:rPr>
        <w:t>March 21 Public Hearing</w:t>
      </w:r>
      <w:r w:rsidRPr="00C5144D">
        <w:rPr>
          <w:rFonts w:ascii="Tw Cen MT" w:hAnsi="Tw Cen MT"/>
          <w:bCs/>
          <w:sz w:val="24"/>
          <w:szCs w:val="24"/>
        </w:rPr>
        <w:t xml:space="preserve"> at 1 South Van Ness.  We will be providing access so that residents can attend either in person or remotely.  We will have four separate rooms – English, Spanish, Cantonese, and Filipino where residents will be able to join in person or remotely.  Have received feedback that having a separate room/meeting for each language group facilitates better conversations and feedback.</w:t>
      </w:r>
    </w:p>
    <w:p w14:paraId="12226CDA" w14:textId="4DB6B27F" w:rsidR="00D7069B" w:rsidRPr="00C5144D" w:rsidRDefault="00D7069B" w:rsidP="00D7069B">
      <w:pPr>
        <w:pStyle w:val="ListParagraph"/>
        <w:contextualSpacing w:val="0"/>
        <w:rPr>
          <w:rFonts w:ascii="Tw Cen MT" w:hAnsi="Tw Cen MT"/>
          <w:bCs/>
          <w:sz w:val="24"/>
          <w:szCs w:val="24"/>
        </w:rPr>
      </w:pPr>
    </w:p>
    <w:p w14:paraId="74EAA107" w14:textId="5C00FA1D" w:rsidR="00D7069B" w:rsidRDefault="00D7069B" w:rsidP="00D7069B">
      <w:pPr>
        <w:pStyle w:val="ListParagraph"/>
        <w:contextualSpacing w:val="0"/>
        <w:rPr>
          <w:rFonts w:ascii="Tw Cen MT" w:hAnsi="Tw Cen MT"/>
          <w:bCs/>
          <w:sz w:val="24"/>
          <w:szCs w:val="24"/>
        </w:rPr>
      </w:pPr>
      <w:r w:rsidRPr="00C5144D">
        <w:rPr>
          <w:rFonts w:ascii="Tw Cen MT" w:hAnsi="Tw Cen MT"/>
          <w:bCs/>
          <w:sz w:val="24"/>
          <w:szCs w:val="24"/>
        </w:rPr>
        <w:t>This will be the first hybrid meeting that MOHCD will be holding.</w:t>
      </w:r>
    </w:p>
    <w:p w14:paraId="2C88239F" w14:textId="7DCB529D" w:rsidR="00C5144D" w:rsidRDefault="00C5144D" w:rsidP="00D7069B">
      <w:pPr>
        <w:pStyle w:val="ListParagraph"/>
        <w:contextualSpacing w:val="0"/>
        <w:rPr>
          <w:rFonts w:ascii="Tw Cen MT" w:hAnsi="Tw Cen MT"/>
          <w:bCs/>
          <w:sz w:val="24"/>
          <w:szCs w:val="24"/>
        </w:rPr>
      </w:pPr>
    </w:p>
    <w:p w14:paraId="7C2D58A7" w14:textId="6715D666" w:rsidR="00C5144D" w:rsidRDefault="00C5144D" w:rsidP="00D7069B">
      <w:pPr>
        <w:pStyle w:val="ListParagraph"/>
        <w:contextualSpacing w:val="0"/>
        <w:rPr>
          <w:rFonts w:ascii="Tw Cen MT" w:hAnsi="Tw Cen MT"/>
          <w:bCs/>
          <w:sz w:val="24"/>
          <w:szCs w:val="24"/>
        </w:rPr>
      </w:pPr>
      <w:r>
        <w:rPr>
          <w:rFonts w:ascii="Tw Cen MT" w:hAnsi="Tw Cen MT"/>
          <w:bCs/>
          <w:sz w:val="24"/>
          <w:szCs w:val="24"/>
        </w:rPr>
        <w:t>We do not anticipate large turnout since we are only releasing federal funding recommendations and there are few changes from 2022-23.</w:t>
      </w:r>
    </w:p>
    <w:p w14:paraId="4BCEE28B" w14:textId="5AD5C004" w:rsidR="00135BC5" w:rsidRDefault="00135BC5" w:rsidP="00D7069B">
      <w:pPr>
        <w:pStyle w:val="ListParagraph"/>
        <w:contextualSpacing w:val="0"/>
        <w:rPr>
          <w:rFonts w:ascii="Tw Cen MT" w:hAnsi="Tw Cen MT"/>
          <w:bCs/>
          <w:sz w:val="24"/>
          <w:szCs w:val="24"/>
        </w:rPr>
      </w:pPr>
    </w:p>
    <w:p w14:paraId="55344B45" w14:textId="5D732317" w:rsidR="00135BC5" w:rsidRPr="00C5144D" w:rsidRDefault="00135BC5" w:rsidP="00D7069B">
      <w:pPr>
        <w:pStyle w:val="ListParagraph"/>
        <w:contextualSpacing w:val="0"/>
        <w:rPr>
          <w:rFonts w:ascii="Tw Cen MT" w:hAnsi="Tw Cen MT"/>
          <w:bCs/>
          <w:sz w:val="24"/>
          <w:szCs w:val="24"/>
          <w:u w:val="single"/>
        </w:rPr>
      </w:pPr>
      <w:r>
        <w:rPr>
          <w:rFonts w:ascii="Tw Cen MT" w:hAnsi="Tw Cen MT"/>
          <w:bCs/>
          <w:sz w:val="24"/>
          <w:szCs w:val="24"/>
        </w:rPr>
        <w:t>Have following meeting on March 28</w:t>
      </w:r>
      <w:r w:rsidRPr="00135BC5">
        <w:rPr>
          <w:rFonts w:ascii="Tw Cen MT" w:hAnsi="Tw Cen MT"/>
          <w:bCs/>
          <w:sz w:val="24"/>
          <w:szCs w:val="24"/>
          <w:vertAlign w:val="superscript"/>
        </w:rPr>
        <w:t>th</w:t>
      </w:r>
      <w:r>
        <w:rPr>
          <w:rFonts w:ascii="Tw Cen MT" w:hAnsi="Tw Cen MT"/>
          <w:bCs/>
          <w:sz w:val="24"/>
          <w:szCs w:val="24"/>
        </w:rPr>
        <w:t xml:space="preserve"> to vote on Final Federal Funding Recommendations.</w:t>
      </w:r>
    </w:p>
    <w:p w14:paraId="6F3C0329" w14:textId="77777777" w:rsidR="00012845" w:rsidRPr="00C5144D" w:rsidRDefault="00012845" w:rsidP="00012845">
      <w:pPr>
        <w:pStyle w:val="ListParagraph"/>
        <w:rPr>
          <w:rFonts w:ascii="Tw Cen MT" w:hAnsi="Tw Cen MT"/>
          <w:b/>
          <w:sz w:val="24"/>
          <w:szCs w:val="24"/>
        </w:rPr>
      </w:pPr>
    </w:p>
    <w:p w14:paraId="2F60272F" w14:textId="279D080F" w:rsidR="00610683" w:rsidRDefault="00610683" w:rsidP="00610683">
      <w:pPr>
        <w:pStyle w:val="ListParagraph"/>
        <w:numPr>
          <w:ilvl w:val="0"/>
          <w:numId w:val="20"/>
        </w:numPr>
        <w:rPr>
          <w:rFonts w:ascii="Tw Cen MT" w:hAnsi="Tw Cen MT"/>
          <w:b/>
          <w:sz w:val="24"/>
          <w:szCs w:val="24"/>
        </w:rPr>
      </w:pPr>
      <w:r w:rsidRPr="00C5144D">
        <w:rPr>
          <w:rFonts w:ascii="Tw Cen MT" w:hAnsi="Tw Cen MT"/>
          <w:b/>
          <w:sz w:val="24"/>
          <w:szCs w:val="24"/>
        </w:rPr>
        <w:t>Public Comment</w:t>
      </w:r>
    </w:p>
    <w:p w14:paraId="4E4AED35" w14:textId="06F3AB3A" w:rsidR="00256E0D" w:rsidRPr="00256E0D" w:rsidRDefault="00256E0D" w:rsidP="00256E0D">
      <w:pPr>
        <w:pStyle w:val="ListParagraph"/>
        <w:rPr>
          <w:rFonts w:ascii="Tw Cen MT" w:hAnsi="Tw Cen MT"/>
          <w:bCs/>
          <w:sz w:val="24"/>
          <w:szCs w:val="24"/>
        </w:rPr>
      </w:pPr>
      <w:r w:rsidRPr="00256E0D">
        <w:rPr>
          <w:rFonts w:ascii="Tw Cen MT" w:hAnsi="Tw Cen MT"/>
          <w:bCs/>
          <w:sz w:val="24"/>
          <w:szCs w:val="24"/>
        </w:rPr>
        <w:t>None</w:t>
      </w:r>
    </w:p>
    <w:p w14:paraId="16CC0FEB" w14:textId="77777777" w:rsidR="00422B47" w:rsidRPr="00C5144D" w:rsidRDefault="00422B47" w:rsidP="00F76E0A">
      <w:pPr>
        <w:rPr>
          <w:rFonts w:ascii="Tw Cen MT" w:hAnsi="Tw Cen MT"/>
          <w:b/>
          <w:sz w:val="24"/>
          <w:szCs w:val="24"/>
        </w:rPr>
      </w:pPr>
    </w:p>
    <w:p w14:paraId="2D8B55AE" w14:textId="67BA6693" w:rsidR="00422B47" w:rsidRPr="00C5144D" w:rsidRDefault="00582BC2" w:rsidP="00012845">
      <w:pPr>
        <w:pStyle w:val="ListParagraph"/>
        <w:numPr>
          <w:ilvl w:val="0"/>
          <w:numId w:val="20"/>
        </w:numPr>
        <w:contextualSpacing w:val="0"/>
        <w:rPr>
          <w:rFonts w:ascii="Tw Cen MT" w:hAnsi="Tw Cen MT"/>
          <w:b/>
          <w:sz w:val="24"/>
          <w:szCs w:val="24"/>
        </w:rPr>
      </w:pPr>
      <w:r w:rsidRPr="00C5144D">
        <w:rPr>
          <w:rFonts w:ascii="Tw Cen MT" w:hAnsi="Tw Cen MT"/>
          <w:b/>
          <w:sz w:val="24"/>
          <w:szCs w:val="24"/>
        </w:rPr>
        <w:t>Adjournment</w:t>
      </w:r>
      <w:r w:rsidR="00012845" w:rsidRPr="00C5144D">
        <w:rPr>
          <w:rFonts w:ascii="Tw Cen MT" w:hAnsi="Tw Cen MT"/>
          <w:b/>
          <w:sz w:val="24"/>
          <w:szCs w:val="24"/>
        </w:rPr>
        <w:t xml:space="preserve"> </w:t>
      </w:r>
      <w:r w:rsidR="00B560CD" w:rsidRPr="00C5144D">
        <w:rPr>
          <w:rFonts w:ascii="Tw Cen MT" w:hAnsi="Tw Cen MT"/>
          <w:b/>
          <w:sz w:val="24"/>
          <w:szCs w:val="24"/>
        </w:rPr>
        <w:t>at 6:</w:t>
      </w:r>
      <w:r w:rsidR="00E36267">
        <w:rPr>
          <w:rFonts w:ascii="Tw Cen MT" w:hAnsi="Tw Cen MT"/>
          <w:b/>
          <w:sz w:val="24"/>
          <w:szCs w:val="24"/>
        </w:rPr>
        <w:t>23</w:t>
      </w:r>
      <w:r w:rsidR="00B560CD" w:rsidRPr="00C5144D">
        <w:rPr>
          <w:rFonts w:ascii="Tw Cen MT" w:hAnsi="Tw Cen MT"/>
          <w:b/>
          <w:sz w:val="24"/>
          <w:szCs w:val="24"/>
        </w:rPr>
        <w:t>pm</w:t>
      </w:r>
    </w:p>
    <w:bookmarkEnd w:id="0"/>
    <w:p w14:paraId="5562CD99" w14:textId="77777777" w:rsidR="00B51DBA" w:rsidRPr="00C5144D" w:rsidRDefault="00B51DBA" w:rsidP="00422B47">
      <w:pPr>
        <w:rPr>
          <w:rFonts w:ascii="Tw Cen MT" w:hAnsi="Tw Cen MT"/>
          <w:sz w:val="24"/>
          <w:szCs w:val="24"/>
        </w:rPr>
      </w:pPr>
    </w:p>
    <w:p w14:paraId="4A765B2C" w14:textId="77777777" w:rsidR="00422B47" w:rsidRPr="00C5144D" w:rsidRDefault="00422B47" w:rsidP="00422B47">
      <w:pPr>
        <w:rPr>
          <w:rFonts w:ascii="Tw Cen MT" w:hAnsi="Tw Cen MT"/>
          <w:sz w:val="24"/>
          <w:szCs w:val="24"/>
        </w:rPr>
      </w:pPr>
      <w:r w:rsidRPr="00C5144D">
        <w:rPr>
          <w:rFonts w:ascii="Tw Cen MT" w:hAnsi="Tw Cen MT"/>
          <w:sz w:val="24"/>
          <w:szCs w:val="24"/>
        </w:rPr>
        <w:t>Note: If you need translation services, a sign language interpreter, or any other accommodations, please call (415) 701-5598 at least 72 hours in advance of the meeting. For speech/hearing impaired callers, please call TYY/TDD (415) 701-5503.</w:t>
      </w:r>
    </w:p>
    <w:sectPr w:rsidR="00422B47" w:rsidRPr="00C5144D" w:rsidSect="007218DC">
      <w:headerReference w:type="default" r:id="rId8"/>
      <w:headerReference w:type="first" r:id="rId9"/>
      <w:footerReference w:type="first" r:id="rId10"/>
      <w:type w:val="continuous"/>
      <w:pgSz w:w="12240" w:h="15840"/>
      <w:pgMar w:top="1440" w:right="1080" w:bottom="1440" w:left="1080" w:header="72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83696" w14:textId="77777777" w:rsidR="00EA5FEE" w:rsidRDefault="00EA5FEE">
      <w:r>
        <w:separator/>
      </w:r>
    </w:p>
  </w:endnote>
  <w:endnote w:type="continuationSeparator" w:id="0">
    <w:p w14:paraId="2260EFD1" w14:textId="77777777" w:rsidR="00EA5FEE" w:rsidRDefault="00EA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18C42" w14:textId="77777777" w:rsidR="000D0194" w:rsidRDefault="000D0194">
    <w:pPr>
      <w:rPr>
        <w:rFonts w:ascii="Tw Cen MT" w:hAnsi="Tw Cen MT"/>
        <w:sz w:val="16"/>
        <w:szCs w:val="16"/>
      </w:rPr>
    </w:pPr>
    <w:r>
      <w:rPr>
        <w:rFonts w:ascii="Tw Cen MT" w:hAnsi="Tw Cen MT"/>
        <w:sz w:val="16"/>
        <w:szCs w:val="16"/>
      </w:rPr>
      <w:t>______________________________________________________________________________________________________________________________</w:t>
    </w:r>
  </w:p>
  <w:p w14:paraId="7B1E6A02" w14:textId="77777777" w:rsidR="000D0194" w:rsidRPr="000D0194" w:rsidRDefault="000D0194">
    <w:pPr>
      <w:rPr>
        <w:rFonts w:ascii="Tw Cen MT" w:hAnsi="Tw Cen MT"/>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C11E5D" w14:paraId="0104A352" w14:textId="77777777" w:rsidTr="00C11E5D">
      <w:tc>
        <w:tcPr>
          <w:tcW w:w="5035" w:type="dxa"/>
          <w:vAlign w:val="center"/>
        </w:tcPr>
        <w:p w14:paraId="58D5CB1B" w14:textId="77777777" w:rsidR="00C11E5D" w:rsidRDefault="00C11E5D" w:rsidP="00C11E5D">
          <w:pPr>
            <w:pStyle w:val="Footer"/>
            <w:rPr>
              <w:rFonts w:ascii="Tw Cen MT" w:hAnsi="Tw Cen MT"/>
              <w:sz w:val="24"/>
              <w:szCs w:val="24"/>
            </w:rPr>
          </w:pPr>
          <w:r w:rsidRPr="00E64F32">
            <w:rPr>
              <w:rFonts w:ascii="Tw Cen MT" w:hAnsi="Tw Cen MT"/>
              <w:sz w:val="24"/>
              <w:szCs w:val="24"/>
            </w:rPr>
            <w:t xml:space="preserve">1 South Van Ness Avenue, </w:t>
          </w:r>
          <w:r>
            <w:rPr>
              <w:rFonts w:ascii="Tw Cen MT" w:hAnsi="Tw Cen MT"/>
              <w:sz w:val="24"/>
              <w:szCs w:val="24"/>
            </w:rPr>
            <w:t>5</w:t>
          </w:r>
          <w:r w:rsidRPr="00E64F32">
            <w:rPr>
              <w:rFonts w:ascii="Tw Cen MT" w:hAnsi="Tw Cen MT"/>
              <w:sz w:val="24"/>
              <w:szCs w:val="24"/>
              <w:vertAlign w:val="superscript"/>
            </w:rPr>
            <w:t>th</w:t>
          </w:r>
          <w:r>
            <w:rPr>
              <w:rFonts w:ascii="Tw Cen MT" w:hAnsi="Tw Cen MT"/>
              <w:sz w:val="24"/>
              <w:szCs w:val="24"/>
            </w:rPr>
            <w:t xml:space="preserve"> Floor</w:t>
          </w:r>
        </w:p>
      </w:tc>
      <w:tc>
        <w:tcPr>
          <w:tcW w:w="5035" w:type="dxa"/>
          <w:vAlign w:val="center"/>
        </w:tcPr>
        <w:p w14:paraId="1CDDB8BB" w14:textId="77777777" w:rsidR="00C11E5D" w:rsidRDefault="00C11E5D" w:rsidP="00C11E5D">
          <w:pPr>
            <w:pStyle w:val="Footer"/>
            <w:jc w:val="right"/>
            <w:rPr>
              <w:rFonts w:ascii="Tw Cen MT" w:hAnsi="Tw Cen MT"/>
              <w:sz w:val="24"/>
              <w:szCs w:val="24"/>
            </w:rPr>
          </w:pPr>
          <w:r w:rsidRPr="00E64F32">
            <w:rPr>
              <w:rFonts w:ascii="Tw Cen MT" w:hAnsi="Tw Cen MT"/>
              <w:sz w:val="24"/>
              <w:szCs w:val="24"/>
            </w:rPr>
            <w:t>Phone: (415) 701-5500</w:t>
          </w:r>
        </w:p>
      </w:tc>
    </w:tr>
    <w:tr w:rsidR="00C11E5D" w14:paraId="46A8069D" w14:textId="77777777" w:rsidTr="00C11E5D">
      <w:tc>
        <w:tcPr>
          <w:tcW w:w="5035" w:type="dxa"/>
          <w:vAlign w:val="center"/>
        </w:tcPr>
        <w:p w14:paraId="29FA3BE9" w14:textId="77777777" w:rsidR="00C11E5D" w:rsidRDefault="00C11E5D" w:rsidP="00C11E5D">
          <w:pPr>
            <w:pStyle w:val="Footer"/>
            <w:rPr>
              <w:rFonts w:ascii="Tw Cen MT" w:hAnsi="Tw Cen MT"/>
              <w:sz w:val="24"/>
              <w:szCs w:val="24"/>
            </w:rPr>
          </w:pPr>
          <w:r>
            <w:rPr>
              <w:rFonts w:ascii="Tw Cen MT" w:hAnsi="Tw Cen MT"/>
              <w:sz w:val="24"/>
              <w:szCs w:val="24"/>
            </w:rPr>
            <w:t xml:space="preserve">San Francisco, CA </w:t>
          </w:r>
          <w:r w:rsidRPr="00E64F32">
            <w:rPr>
              <w:rFonts w:ascii="Tw Cen MT" w:hAnsi="Tw Cen MT"/>
              <w:sz w:val="24"/>
              <w:szCs w:val="24"/>
            </w:rPr>
            <w:t>94103</w:t>
          </w:r>
        </w:p>
      </w:tc>
      <w:tc>
        <w:tcPr>
          <w:tcW w:w="5035" w:type="dxa"/>
          <w:vAlign w:val="center"/>
        </w:tcPr>
        <w:p w14:paraId="7FD9192E" w14:textId="77777777" w:rsidR="00C11E5D" w:rsidRDefault="00C11E5D" w:rsidP="00C11E5D">
          <w:pPr>
            <w:pStyle w:val="Footer"/>
            <w:jc w:val="right"/>
            <w:rPr>
              <w:rFonts w:ascii="Tw Cen MT" w:hAnsi="Tw Cen MT"/>
              <w:sz w:val="24"/>
              <w:szCs w:val="24"/>
            </w:rPr>
          </w:pPr>
          <w:r w:rsidRPr="00E64F32">
            <w:rPr>
              <w:rFonts w:ascii="Tw Cen MT" w:hAnsi="Tw Cen MT"/>
              <w:sz w:val="24"/>
              <w:szCs w:val="24"/>
            </w:rPr>
            <w:t>Fax: (415</w:t>
          </w:r>
          <w:r>
            <w:rPr>
              <w:rFonts w:ascii="Tw Cen MT" w:hAnsi="Tw Cen MT"/>
              <w:sz w:val="24"/>
              <w:szCs w:val="24"/>
            </w:rPr>
            <w:t>) 701-5501</w:t>
          </w:r>
        </w:p>
      </w:tc>
    </w:tr>
    <w:tr w:rsidR="00C11E5D" w14:paraId="7B02A65F" w14:textId="77777777" w:rsidTr="00C11E5D">
      <w:tc>
        <w:tcPr>
          <w:tcW w:w="5035" w:type="dxa"/>
          <w:vAlign w:val="center"/>
        </w:tcPr>
        <w:p w14:paraId="371291DF" w14:textId="77777777" w:rsidR="00C11E5D" w:rsidRPr="00612EC1" w:rsidRDefault="0071005D" w:rsidP="004F401C">
          <w:pPr>
            <w:pStyle w:val="Footer"/>
            <w:rPr>
              <w:rFonts w:ascii="Tw Cen MT" w:hAnsi="Tw Cen MT"/>
              <w:sz w:val="24"/>
              <w:szCs w:val="24"/>
            </w:rPr>
          </w:pPr>
          <w:hyperlink r:id="rId1" w:history="1">
            <w:r w:rsidR="004F401C" w:rsidRPr="00612EC1">
              <w:rPr>
                <w:rStyle w:val="Hyperlink"/>
                <w:rFonts w:ascii="Tw Cen MT" w:hAnsi="Tw Cen MT"/>
                <w:color w:val="auto"/>
                <w:sz w:val="24"/>
                <w:szCs w:val="24"/>
                <w:u w:val="none"/>
              </w:rPr>
              <w:t>www.sfmohcd.org</w:t>
            </w:r>
          </w:hyperlink>
        </w:p>
      </w:tc>
      <w:tc>
        <w:tcPr>
          <w:tcW w:w="5035" w:type="dxa"/>
          <w:vAlign w:val="center"/>
        </w:tcPr>
        <w:p w14:paraId="5E72F3DF" w14:textId="77777777" w:rsidR="00C11E5D" w:rsidRDefault="00C11E5D" w:rsidP="00C11E5D">
          <w:pPr>
            <w:pStyle w:val="Footer"/>
            <w:jc w:val="right"/>
            <w:rPr>
              <w:rFonts w:ascii="Tw Cen MT" w:hAnsi="Tw Cen MT"/>
              <w:sz w:val="24"/>
              <w:szCs w:val="24"/>
            </w:rPr>
          </w:pPr>
          <w:r>
            <w:rPr>
              <w:rFonts w:ascii="Tw Cen MT" w:hAnsi="Tw Cen MT"/>
              <w:sz w:val="24"/>
              <w:szCs w:val="24"/>
            </w:rPr>
            <w:t>TDD: (415) 701-5503</w:t>
          </w:r>
        </w:p>
      </w:tc>
    </w:tr>
  </w:tbl>
  <w:p w14:paraId="2FB58E16" w14:textId="77777777" w:rsidR="00EA5FEE" w:rsidRPr="00E64F32" w:rsidRDefault="00EA5FEE" w:rsidP="00C11E5D">
    <w:pPr>
      <w:pStyle w:val="Footer"/>
      <w:rPr>
        <w:rFonts w:ascii="Tw Cen MT" w:hAnsi="Tw Cen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472BD" w14:textId="77777777" w:rsidR="00EA5FEE" w:rsidRDefault="00EA5FEE">
      <w:r>
        <w:separator/>
      </w:r>
    </w:p>
  </w:footnote>
  <w:footnote w:type="continuationSeparator" w:id="0">
    <w:p w14:paraId="6F40B618" w14:textId="77777777" w:rsidR="00EA5FEE" w:rsidRDefault="00EA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40F21" w14:textId="77777777" w:rsidR="00EA5FEE" w:rsidRDefault="00EA5FEE">
    <w:pPr>
      <w:pStyle w:val="Header"/>
    </w:pPr>
    <w:r>
      <w:t xml:space="preserve">Page   </w:t>
    </w:r>
    <w:r w:rsidR="00AB4B8E">
      <w:fldChar w:fldCharType="begin"/>
    </w:r>
    <w:r w:rsidR="00AB4B8E">
      <w:instrText xml:space="preserve"> PAGE   \* MERGEFORMAT </w:instrText>
    </w:r>
    <w:r w:rsidR="00AB4B8E">
      <w:fldChar w:fldCharType="separate"/>
    </w:r>
    <w:r w:rsidR="00D001E2">
      <w:rPr>
        <w:noProof/>
      </w:rPr>
      <w:t>2</w:t>
    </w:r>
    <w:r w:rsidR="00AB4B8E">
      <w:rPr>
        <w:noProof/>
      </w:rPr>
      <w:fldChar w:fldCharType="end"/>
    </w:r>
  </w:p>
  <w:p w14:paraId="45055A67" w14:textId="77777777" w:rsidR="00EA5FEE" w:rsidRDefault="00EA5F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460" w:type="dxa"/>
      <w:tblInd w:w="-5"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4"/>
      <w:gridCol w:w="4506"/>
    </w:tblGrid>
    <w:tr w:rsidR="00421DE6" w14:paraId="70377C11" w14:textId="77777777" w:rsidTr="004D5EB0">
      <w:trPr>
        <w:trHeight w:val="350"/>
      </w:trPr>
      <w:tc>
        <w:tcPr>
          <w:tcW w:w="3954" w:type="dxa"/>
          <w:vMerge w:val="restart"/>
          <w:vAlign w:val="center"/>
        </w:tcPr>
        <w:p w14:paraId="6FB99D17" w14:textId="77777777" w:rsidR="00421DE6" w:rsidRPr="00421DE6" w:rsidRDefault="00421DE6" w:rsidP="00421DE6">
          <w:pPr>
            <w:rPr>
              <w:rFonts w:ascii="Tw Cen MT" w:eastAsia="Calibri" w:hAnsi="Tw Cen MT"/>
              <w:b/>
              <w:sz w:val="32"/>
              <w:szCs w:val="32"/>
            </w:rPr>
          </w:pPr>
          <w:r w:rsidRPr="00421DE6">
            <w:rPr>
              <w:rFonts w:ascii="Tw Cen MT" w:eastAsia="Calibri" w:hAnsi="Tw Cen MT"/>
              <w:b/>
              <w:sz w:val="32"/>
              <w:szCs w:val="32"/>
            </w:rPr>
            <w:t>Mayor’s Office of Housing</w:t>
          </w:r>
        </w:p>
        <w:p w14:paraId="3ECC606F" w14:textId="77777777" w:rsidR="00421DE6" w:rsidRPr="00421DE6" w:rsidRDefault="00421DE6" w:rsidP="00421DE6">
          <w:pPr>
            <w:rPr>
              <w:rFonts w:ascii="Tw Cen MT" w:eastAsia="Calibri" w:hAnsi="Tw Cen MT"/>
              <w:b/>
              <w:sz w:val="32"/>
              <w:szCs w:val="32"/>
            </w:rPr>
          </w:pPr>
          <w:r w:rsidRPr="00421DE6">
            <w:rPr>
              <w:rFonts w:ascii="Tw Cen MT" w:eastAsia="Calibri" w:hAnsi="Tw Cen MT"/>
              <w:b/>
              <w:sz w:val="32"/>
              <w:szCs w:val="32"/>
            </w:rPr>
            <w:t>&amp; Community Development</w:t>
          </w:r>
        </w:p>
        <w:p w14:paraId="419C5D83" w14:textId="77777777" w:rsidR="00421DE6" w:rsidRPr="00421DE6" w:rsidRDefault="00421DE6" w:rsidP="00421DE6">
          <w:pPr>
            <w:rPr>
              <w:rFonts w:ascii="Tw Cen MT" w:eastAsia="Calibri" w:hAnsi="Tw Cen MT"/>
              <w:b/>
              <w:sz w:val="32"/>
              <w:szCs w:val="32"/>
            </w:rPr>
          </w:pPr>
          <w:r w:rsidRPr="00421DE6">
            <w:rPr>
              <w:rFonts w:ascii="Tw Cen MT" w:eastAsia="Calibri" w:hAnsi="Tw Cen MT"/>
              <w:b/>
              <w:sz w:val="32"/>
              <w:szCs w:val="32"/>
            </w:rPr>
            <w:t>(MOHCD)</w:t>
          </w:r>
        </w:p>
      </w:tc>
      <w:tc>
        <w:tcPr>
          <w:tcW w:w="4506" w:type="dxa"/>
          <w:vAlign w:val="center"/>
        </w:tcPr>
        <w:p w14:paraId="26BC469B" w14:textId="77777777" w:rsidR="00421DE6" w:rsidRPr="00793839" w:rsidRDefault="00282158" w:rsidP="00C11E5D">
          <w:pPr>
            <w:jc w:val="right"/>
            <w:rPr>
              <w:rFonts w:ascii="Tw Cen MT" w:eastAsia="Calibri" w:hAnsi="Tw Cen MT"/>
              <w:sz w:val="24"/>
              <w:szCs w:val="24"/>
            </w:rPr>
          </w:pPr>
          <w:r>
            <w:rPr>
              <w:rFonts w:ascii="Tw Cen MT" w:eastAsia="Calibri" w:hAnsi="Tw Cen MT"/>
              <w:b/>
              <w:sz w:val="24"/>
              <w:szCs w:val="24"/>
            </w:rPr>
            <w:t>London N. Breed</w:t>
          </w:r>
        </w:p>
        <w:p w14:paraId="1FED5DE2" w14:textId="77777777" w:rsidR="00421DE6" w:rsidRPr="00C11E5D" w:rsidRDefault="00421DE6" w:rsidP="00C11E5D">
          <w:pPr>
            <w:jc w:val="right"/>
            <w:rPr>
              <w:rFonts w:ascii="Tw Cen MT" w:eastAsia="Calibri" w:hAnsi="Tw Cen MT"/>
              <w:sz w:val="32"/>
              <w:szCs w:val="32"/>
            </w:rPr>
          </w:pPr>
          <w:r w:rsidRPr="00793839">
            <w:rPr>
              <w:rFonts w:ascii="Tw Cen MT" w:eastAsia="Calibri" w:hAnsi="Tw Cen MT"/>
              <w:sz w:val="24"/>
              <w:szCs w:val="24"/>
            </w:rPr>
            <w:t>Mayor</w:t>
          </w:r>
        </w:p>
      </w:tc>
    </w:tr>
    <w:tr w:rsidR="00421DE6" w14:paraId="20448B00" w14:textId="77777777" w:rsidTr="004D5EB0">
      <w:trPr>
        <w:trHeight w:val="170"/>
      </w:trPr>
      <w:tc>
        <w:tcPr>
          <w:tcW w:w="3954" w:type="dxa"/>
          <w:vMerge/>
        </w:tcPr>
        <w:p w14:paraId="1B9F97A2" w14:textId="77777777" w:rsidR="00421DE6" w:rsidRPr="00C11E5D" w:rsidRDefault="00421DE6" w:rsidP="00C11E5D">
          <w:pPr>
            <w:jc w:val="right"/>
            <w:rPr>
              <w:rFonts w:ascii="Tw Cen MT" w:eastAsia="Calibri" w:hAnsi="Tw Cen MT"/>
              <w:sz w:val="32"/>
              <w:szCs w:val="32"/>
            </w:rPr>
          </w:pPr>
        </w:p>
      </w:tc>
      <w:tc>
        <w:tcPr>
          <w:tcW w:w="4506" w:type="dxa"/>
          <w:vAlign w:val="center"/>
        </w:tcPr>
        <w:p w14:paraId="5488D447" w14:textId="77777777" w:rsidR="00421DE6" w:rsidRPr="00421DE6" w:rsidRDefault="00421DE6" w:rsidP="00C11E5D">
          <w:pPr>
            <w:jc w:val="right"/>
            <w:rPr>
              <w:rFonts w:ascii="Tw Cen MT" w:eastAsia="Calibri" w:hAnsi="Tw Cen MT"/>
              <w:sz w:val="16"/>
              <w:szCs w:val="16"/>
            </w:rPr>
          </w:pPr>
        </w:p>
      </w:tc>
    </w:tr>
    <w:tr w:rsidR="00421DE6" w14:paraId="7A3386B1" w14:textId="77777777" w:rsidTr="004D5EB0">
      <w:trPr>
        <w:trHeight w:val="70"/>
      </w:trPr>
      <w:tc>
        <w:tcPr>
          <w:tcW w:w="3954" w:type="dxa"/>
          <w:vMerge/>
        </w:tcPr>
        <w:p w14:paraId="0095455D" w14:textId="77777777" w:rsidR="00421DE6" w:rsidRPr="00793839" w:rsidRDefault="00421DE6" w:rsidP="00C11E5D">
          <w:pPr>
            <w:jc w:val="right"/>
            <w:rPr>
              <w:rFonts w:ascii="Tw Cen MT" w:eastAsia="Calibri" w:hAnsi="Tw Cen MT"/>
              <w:b/>
              <w:sz w:val="24"/>
              <w:szCs w:val="24"/>
            </w:rPr>
          </w:pPr>
        </w:p>
      </w:tc>
      <w:tc>
        <w:tcPr>
          <w:tcW w:w="4506" w:type="dxa"/>
          <w:vAlign w:val="center"/>
        </w:tcPr>
        <w:p w14:paraId="7992A366" w14:textId="77777777" w:rsidR="00421DE6" w:rsidRPr="00793839" w:rsidRDefault="00594128" w:rsidP="00C11E5D">
          <w:pPr>
            <w:jc w:val="right"/>
            <w:rPr>
              <w:rFonts w:ascii="Tw Cen MT" w:eastAsia="Calibri" w:hAnsi="Tw Cen MT"/>
              <w:sz w:val="24"/>
              <w:szCs w:val="24"/>
            </w:rPr>
          </w:pPr>
          <w:r>
            <w:rPr>
              <w:rFonts w:ascii="Tw Cen MT" w:eastAsia="Calibri" w:hAnsi="Tw Cen MT"/>
              <w:b/>
              <w:sz w:val="24"/>
              <w:szCs w:val="24"/>
            </w:rPr>
            <w:t>Eric D. Shaw</w:t>
          </w:r>
        </w:p>
        <w:p w14:paraId="09937D1D" w14:textId="77777777" w:rsidR="00421DE6" w:rsidRDefault="00421DE6" w:rsidP="00C11E5D">
          <w:pPr>
            <w:jc w:val="right"/>
            <w:rPr>
              <w:rFonts w:ascii="Tw Cen MT" w:eastAsia="Calibri" w:hAnsi="Tw Cen MT"/>
              <w:b/>
              <w:sz w:val="32"/>
              <w:szCs w:val="32"/>
            </w:rPr>
          </w:pPr>
          <w:r w:rsidRPr="00793839">
            <w:rPr>
              <w:rFonts w:ascii="Tw Cen MT" w:eastAsia="Calibri" w:hAnsi="Tw Cen MT"/>
              <w:sz w:val="24"/>
              <w:szCs w:val="24"/>
            </w:rPr>
            <w:t>Director</w:t>
          </w:r>
        </w:p>
      </w:tc>
    </w:tr>
  </w:tbl>
  <w:p w14:paraId="25C3273E" w14:textId="77777777" w:rsidR="00E64F32" w:rsidRPr="00BC19DF" w:rsidRDefault="00421DE6" w:rsidP="00E64F32">
    <w:pPr>
      <w:rPr>
        <w:rFonts w:ascii="Tw Cen MT" w:eastAsia="Calibri" w:hAnsi="Tw Cen MT"/>
        <w:b/>
        <w:sz w:val="32"/>
        <w:szCs w:val="32"/>
      </w:rPr>
    </w:pPr>
    <w:r w:rsidRPr="00E64F32">
      <w:rPr>
        <w:rFonts w:ascii="Calibri" w:eastAsia="Calibri" w:hAnsi="Calibri"/>
        <w:noProof/>
        <w:sz w:val="22"/>
        <w:szCs w:val="22"/>
      </w:rPr>
      <w:drawing>
        <wp:anchor distT="0" distB="0" distL="114300" distR="114300" simplePos="0" relativeHeight="251663360" behindDoc="1" locked="0" layoutInCell="1" allowOverlap="1" wp14:anchorId="1657024D" wp14:editId="23000AB5">
          <wp:simplePos x="0" y="0"/>
          <wp:positionH relativeFrom="margin">
            <wp:posOffset>-635</wp:posOffset>
          </wp:positionH>
          <wp:positionV relativeFrom="margin">
            <wp:posOffset>-933450</wp:posOffset>
          </wp:positionV>
          <wp:extent cx="868053" cy="82296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8053"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BC19DF">
      <w:rPr>
        <w:rFonts w:ascii="Tw Cen MT" w:eastAsia="Calibri" w:hAnsi="Tw Cen MT"/>
        <w:b/>
        <w:sz w:val="16"/>
        <w:szCs w:val="16"/>
      </w:rPr>
      <w:t>_____________________________________________________________________________________________________________________________</w:t>
    </w:r>
    <w:r w:rsidR="0002072F">
      <w:rPr>
        <w:rFonts w:ascii="Tw Cen MT" w:eastAsia="Calibri" w:hAnsi="Tw Cen MT"/>
        <w:b/>
        <w:sz w:val="16"/>
        <w:szCs w:val="16"/>
      </w:rPr>
      <w:t>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1C51"/>
    <w:multiLevelType w:val="hybridMultilevel"/>
    <w:tmpl w:val="CDB2B276"/>
    <w:lvl w:ilvl="0" w:tplc="6BA89AB6">
      <w:start w:val="1"/>
      <w:numFmt w:val="upperLetter"/>
      <w:lvlText w:val="%1."/>
      <w:lvlJc w:val="left"/>
      <w:pPr>
        <w:ind w:left="630" w:hanging="360"/>
      </w:pPr>
      <w:rPr>
        <w:rFonts w:eastAsia="Arial Unicode M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77E0CC6"/>
    <w:multiLevelType w:val="hybridMultilevel"/>
    <w:tmpl w:val="8D64A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CA1D21"/>
    <w:multiLevelType w:val="hybridMultilevel"/>
    <w:tmpl w:val="997E18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B4738"/>
    <w:multiLevelType w:val="hybridMultilevel"/>
    <w:tmpl w:val="F1B42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31ABC"/>
    <w:multiLevelType w:val="hybridMultilevel"/>
    <w:tmpl w:val="2B387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376E1"/>
    <w:multiLevelType w:val="hybridMultilevel"/>
    <w:tmpl w:val="F4A03A3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317332A"/>
    <w:multiLevelType w:val="hybridMultilevel"/>
    <w:tmpl w:val="6F4C4474"/>
    <w:lvl w:ilvl="0" w:tplc="A90810EA">
      <w:start w:val="1"/>
      <w:numFmt w:val="decimal"/>
      <w:lvlText w:val="%1."/>
      <w:lvlJc w:val="left"/>
      <w:pPr>
        <w:ind w:left="360" w:hanging="360"/>
      </w:pPr>
      <w:rPr>
        <w:rFonts w:ascii="Times New Roman" w:eastAsia="Arial Unicode MS" w:hAnsi="Times New Roman" w:cs="Arial Unicode M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150C15"/>
    <w:multiLevelType w:val="hybridMultilevel"/>
    <w:tmpl w:val="6C7C3E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9C0311B"/>
    <w:multiLevelType w:val="hybridMultilevel"/>
    <w:tmpl w:val="7220A2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AA163F9"/>
    <w:multiLevelType w:val="hybridMultilevel"/>
    <w:tmpl w:val="A43C38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D54861"/>
    <w:multiLevelType w:val="hybridMultilevel"/>
    <w:tmpl w:val="E1A29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983F72"/>
    <w:multiLevelType w:val="hybridMultilevel"/>
    <w:tmpl w:val="97B2F6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6BB30BC"/>
    <w:multiLevelType w:val="hybridMultilevel"/>
    <w:tmpl w:val="C008A176"/>
    <w:lvl w:ilvl="0" w:tplc="77429B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DE6FBC"/>
    <w:multiLevelType w:val="hybridMultilevel"/>
    <w:tmpl w:val="E1AE64AC"/>
    <w:lvl w:ilvl="0" w:tplc="88D871A4">
      <w:start w:val="1"/>
      <w:numFmt w:val="decimal"/>
      <w:lvlText w:val="%1."/>
      <w:lvlJc w:val="left"/>
      <w:pPr>
        <w:ind w:left="-360" w:hanging="360"/>
      </w:pPr>
      <w:rPr>
        <w:rFonts w:ascii="Times New Roman" w:eastAsia="Arial Unicode MS" w:hAnsi="Times New Roman" w:cs="Arial Unicode MS"/>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4B583E07"/>
    <w:multiLevelType w:val="hybridMultilevel"/>
    <w:tmpl w:val="81A4F1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1333D1"/>
    <w:multiLevelType w:val="hybridMultilevel"/>
    <w:tmpl w:val="52CCF69A"/>
    <w:lvl w:ilvl="0" w:tplc="FE84AE10">
      <w:start w:val="1"/>
      <w:numFmt w:val="decimal"/>
      <w:lvlText w:val="%1."/>
      <w:lvlJc w:val="left"/>
      <w:pPr>
        <w:ind w:left="1080" w:hanging="360"/>
      </w:pPr>
      <w:rPr>
        <w:rFonts w:eastAsia="Calibri"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635629"/>
    <w:multiLevelType w:val="hybridMultilevel"/>
    <w:tmpl w:val="6F0208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8C271B"/>
    <w:multiLevelType w:val="hybridMultilevel"/>
    <w:tmpl w:val="6F0208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463376"/>
    <w:multiLevelType w:val="hybridMultilevel"/>
    <w:tmpl w:val="6F4C4474"/>
    <w:lvl w:ilvl="0" w:tplc="A90810EA">
      <w:start w:val="1"/>
      <w:numFmt w:val="decimal"/>
      <w:lvlText w:val="%1."/>
      <w:lvlJc w:val="left"/>
      <w:pPr>
        <w:ind w:left="-360" w:hanging="360"/>
      </w:pPr>
      <w:rPr>
        <w:rFonts w:ascii="Times New Roman" w:eastAsia="Arial Unicode MS" w:hAnsi="Times New Roman" w:cs="Arial Unicode MS"/>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662B4776"/>
    <w:multiLevelType w:val="hybridMultilevel"/>
    <w:tmpl w:val="5DE24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C42A06"/>
    <w:multiLevelType w:val="hybridMultilevel"/>
    <w:tmpl w:val="6F4C4474"/>
    <w:lvl w:ilvl="0" w:tplc="A90810EA">
      <w:start w:val="1"/>
      <w:numFmt w:val="decimal"/>
      <w:lvlText w:val="%1."/>
      <w:lvlJc w:val="left"/>
      <w:pPr>
        <w:ind w:left="1080" w:hanging="360"/>
      </w:pPr>
      <w:rPr>
        <w:rFonts w:ascii="Times New Roman" w:eastAsia="Arial Unicode MS" w:hAnsi="Times New Roman" w:cs="Arial Unicode M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F815247"/>
    <w:multiLevelType w:val="hybridMultilevel"/>
    <w:tmpl w:val="5A12D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7"/>
  </w:num>
  <w:num w:numId="7">
    <w:abstractNumId w:val="21"/>
  </w:num>
  <w:num w:numId="8">
    <w:abstractNumId w:val="2"/>
  </w:num>
  <w:num w:numId="9">
    <w:abstractNumId w:val="16"/>
  </w:num>
  <w:num w:numId="10">
    <w:abstractNumId w:val="17"/>
  </w:num>
  <w:num w:numId="11">
    <w:abstractNumId w:val="18"/>
  </w:num>
  <w:num w:numId="12">
    <w:abstractNumId w:val="13"/>
  </w:num>
  <w:num w:numId="13">
    <w:abstractNumId w:val="6"/>
  </w:num>
  <w:num w:numId="14">
    <w:abstractNumId w:val="20"/>
  </w:num>
  <w:num w:numId="15">
    <w:abstractNumId w:val="15"/>
  </w:num>
  <w:num w:numId="16">
    <w:abstractNumId w:val="9"/>
  </w:num>
  <w:num w:numId="17">
    <w:abstractNumId w:val="5"/>
  </w:num>
  <w:num w:numId="18">
    <w:abstractNumId w:val="0"/>
  </w:num>
  <w:num w:numId="19">
    <w:abstractNumId w:val="3"/>
  </w:num>
  <w:num w:numId="20">
    <w:abstractNumId w:val="4"/>
  </w:num>
  <w:num w:numId="21">
    <w:abstractNumId w:val="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0"/>
  <w:doNotHyphenateCaps/>
  <w:displayHorizontalDrawingGridEvery w:val="0"/>
  <w:displayVerticalDrawingGridEvery w:val="0"/>
  <w:doNotUseMarginsForDrawingGridOrigin/>
  <w:doNotShadeFormData/>
  <w:characterSpacingControl w:val="doNotCompress"/>
  <w:hdrShapeDefaults>
    <o:shapedefaults v:ext="edit" spidmax="171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D4C"/>
    <w:rsid w:val="000124BD"/>
    <w:rsid w:val="00012845"/>
    <w:rsid w:val="00016EEF"/>
    <w:rsid w:val="0002072F"/>
    <w:rsid w:val="00035D32"/>
    <w:rsid w:val="0004320E"/>
    <w:rsid w:val="0005416D"/>
    <w:rsid w:val="00060B15"/>
    <w:rsid w:val="00065E44"/>
    <w:rsid w:val="00070604"/>
    <w:rsid w:val="0007148E"/>
    <w:rsid w:val="00082794"/>
    <w:rsid w:val="000A2DAC"/>
    <w:rsid w:val="000A6FDA"/>
    <w:rsid w:val="000B1E9D"/>
    <w:rsid w:val="000C1146"/>
    <w:rsid w:val="000D0194"/>
    <w:rsid w:val="000F75EE"/>
    <w:rsid w:val="00106608"/>
    <w:rsid w:val="001124C2"/>
    <w:rsid w:val="00115703"/>
    <w:rsid w:val="00122A69"/>
    <w:rsid w:val="00123A58"/>
    <w:rsid w:val="00135BC5"/>
    <w:rsid w:val="00142950"/>
    <w:rsid w:val="00156161"/>
    <w:rsid w:val="00173B56"/>
    <w:rsid w:val="00193C8C"/>
    <w:rsid w:val="001A105F"/>
    <w:rsid w:val="001A2EE5"/>
    <w:rsid w:val="001A4E6E"/>
    <w:rsid w:val="001B47C4"/>
    <w:rsid w:val="001D0E3F"/>
    <w:rsid w:val="001D5AD3"/>
    <w:rsid w:val="00256E0D"/>
    <w:rsid w:val="00273D14"/>
    <w:rsid w:val="0027534D"/>
    <w:rsid w:val="00282158"/>
    <w:rsid w:val="002A542B"/>
    <w:rsid w:val="002C2C9D"/>
    <w:rsid w:val="002C408E"/>
    <w:rsid w:val="002C61D7"/>
    <w:rsid w:val="002E5C58"/>
    <w:rsid w:val="002F21FC"/>
    <w:rsid w:val="002F3682"/>
    <w:rsid w:val="003077C7"/>
    <w:rsid w:val="00313F25"/>
    <w:rsid w:val="003230B1"/>
    <w:rsid w:val="00324440"/>
    <w:rsid w:val="00336984"/>
    <w:rsid w:val="003435B4"/>
    <w:rsid w:val="00347C31"/>
    <w:rsid w:val="00395FA2"/>
    <w:rsid w:val="003B3940"/>
    <w:rsid w:val="003B3E5A"/>
    <w:rsid w:val="003C684F"/>
    <w:rsid w:val="003C69F4"/>
    <w:rsid w:val="003F2F54"/>
    <w:rsid w:val="0040132F"/>
    <w:rsid w:val="00402028"/>
    <w:rsid w:val="00415A63"/>
    <w:rsid w:val="004164F2"/>
    <w:rsid w:val="00420EFD"/>
    <w:rsid w:val="00421DE6"/>
    <w:rsid w:val="00422B47"/>
    <w:rsid w:val="0044122E"/>
    <w:rsid w:val="00442A93"/>
    <w:rsid w:val="00444A1C"/>
    <w:rsid w:val="00446901"/>
    <w:rsid w:val="00450EF6"/>
    <w:rsid w:val="00460399"/>
    <w:rsid w:val="00471AA5"/>
    <w:rsid w:val="00471BF2"/>
    <w:rsid w:val="00473210"/>
    <w:rsid w:val="00477984"/>
    <w:rsid w:val="0048180F"/>
    <w:rsid w:val="00485DF6"/>
    <w:rsid w:val="004A024C"/>
    <w:rsid w:val="004A1DA4"/>
    <w:rsid w:val="004A7A8A"/>
    <w:rsid w:val="004D19B1"/>
    <w:rsid w:val="004D5EB0"/>
    <w:rsid w:val="004E5414"/>
    <w:rsid w:val="004F401C"/>
    <w:rsid w:val="004F53B0"/>
    <w:rsid w:val="004F7244"/>
    <w:rsid w:val="00501CAB"/>
    <w:rsid w:val="00524981"/>
    <w:rsid w:val="005337FE"/>
    <w:rsid w:val="00544B43"/>
    <w:rsid w:val="0055686B"/>
    <w:rsid w:val="0056677C"/>
    <w:rsid w:val="00576E1E"/>
    <w:rsid w:val="00582BC2"/>
    <w:rsid w:val="00594128"/>
    <w:rsid w:val="005A2BE8"/>
    <w:rsid w:val="005B309A"/>
    <w:rsid w:val="005C2B88"/>
    <w:rsid w:val="005F06D9"/>
    <w:rsid w:val="005F2B1A"/>
    <w:rsid w:val="00602AD1"/>
    <w:rsid w:val="006043EE"/>
    <w:rsid w:val="0060575B"/>
    <w:rsid w:val="00610683"/>
    <w:rsid w:val="00612EC1"/>
    <w:rsid w:val="00617E70"/>
    <w:rsid w:val="006305D2"/>
    <w:rsid w:val="00631DAE"/>
    <w:rsid w:val="00677525"/>
    <w:rsid w:val="00692EC5"/>
    <w:rsid w:val="006962E9"/>
    <w:rsid w:val="006A6DEF"/>
    <w:rsid w:val="006F428B"/>
    <w:rsid w:val="00705807"/>
    <w:rsid w:val="0071005D"/>
    <w:rsid w:val="00710262"/>
    <w:rsid w:val="00714D16"/>
    <w:rsid w:val="007218DC"/>
    <w:rsid w:val="0072397F"/>
    <w:rsid w:val="00744FA8"/>
    <w:rsid w:val="007452C1"/>
    <w:rsid w:val="00771E57"/>
    <w:rsid w:val="00773A27"/>
    <w:rsid w:val="00777267"/>
    <w:rsid w:val="00793839"/>
    <w:rsid w:val="007A4F16"/>
    <w:rsid w:val="007A74C2"/>
    <w:rsid w:val="007F3A9E"/>
    <w:rsid w:val="008028B6"/>
    <w:rsid w:val="008120F3"/>
    <w:rsid w:val="00830D4C"/>
    <w:rsid w:val="00854CC9"/>
    <w:rsid w:val="00871D24"/>
    <w:rsid w:val="008858BD"/>
    <w:rsid w:val="0089015B"/>
    <w:rsid w:val="008C2220"/>
    <w:rsid w:val="008D5F99"/>
    <w:rsid w:val="00907CF9"/>
    <w:rsid w:val="009141B1"/>
    <w:rsid w:val="009142B3"/>
    <w:rsid w:val="00923FAF"/>
    <w:rsid w:val="009249BC"/>
    <w:rsid w:val="009312ED"/>
    <w:rsid w:val="00936090"/>
    <w:rsid w:val="009435E5"/>
    <w:rsid w:val="0094713A"/>
    <w:rsid w:val="00947DC2"/>
    <w:rsid w:val="00966C4F"/>
    <w:rsid w:val="0098121B"/>
    <w:rsid w:val="009954E9"/>
    <w:rsid w:val="0099756D"/>
    <w:rsid w:val="00997695"/>
    <w:rsid w:val="009C68A8"/>
    <w:rsid w:val="009D0F7F"/>
    <w:rsid w:val="00A327DD"/>
    <w:rsid w:val="00A5374C"/>
    <w:rsid w:val="00A61AA5"/>
    <w:rsid w:val="00A66F0E"/>
    <w:rsid w:val="00A75DE7"/>
    <w:rsid w:val="00A81F6F"/>
    <w:rsid w:val="00A82B00"/>
    <w:rsid w:val="00AA37F9"/>
    <w:rsid w:val="00AA4F6B"/>
    <w:rsid w:val="00AB4B8E"/>
    <w:rsid w:val="00AC67CD"/>
    <w:rsid w:val="00AE65B8"/>
    <w:rsid w:val="00AF5D37"/>
    <w:rsid w:val="00B119EA"/>
    <w:rsid w:val="00B13ABC"/>
    <w:rsid w:val="00B20C7B"/>
    <w:rsid w:val="00B34C20"/>
    <w:rsid w:val="00B43A9B"/>
    <w:rsid w:val="00B51DBA"/>
    <w:rsid w:val="00B560CD"/>
    <w:rsid w:val="00B574FF"/>
    <w:rsid w:val="00B71584"/>
    <w:rsid w:val="00BA779C"/>
    <w:rsid w:val="00BC19DF"/>
    <w:rsid w:val="00BC6F0C"/>
    <w:rsid w:val="00BD1105"/>
    <w:rsid w:val="00BD56C7"/>
    <w:rsid w:val="00BE0DF9"/>
    <w:rsid w:val="00BF3FF6"/>
    <w:rsid w:val="00C03065"/>
    <w:rsid w:val="00C11E5D"/>
    <w:rsid w:val="00C3439F"/>
    <w:rsid w:val="00C5144D"/>
    <w:rsid w:val="00C86012"/>
    <w:rsid w:val="00C91120"/>
    <w:rsid w:val="00C946CA"/>
    <w:rsid w:val="00CB61DA"/>
    <w:rsid w:val="00CD61E3"/>
    <w:rsid w:val="00CF4405"/>
    <w:rsid w:val="00D001E2"/>
    <w:rsid w:val="00D20BF7"/>
    <w:rsid w:val="00D40132"/>
    <w:rsid w:val="00D55B75"/>
    <w:rsid w:val="00D57769"/>
    <w:rsid w:val="00D624DD"/>
    <w:rsid w:val="00D7069B"/>
    <w:rsid w:val="00D83F06"/>
    <w:rsid w:val="00DB6CAD"/>
    <w:rsid w:val="00DB7A89"/>
    <w:rsid w:val="00DE5490"/>
    <w:rsid w:val="00DF0D8F"/>
    <w:rsid w:val="00E04845"/>
    <w:rsid w:val="00E36267"/>
    <w:rsid w:val="00E3645C"/>
    <w:rsid w:val="00E36949"/>
    <w:rsid w:val="00E438CD"/>
    <w:rsid w:val="00E53A69"/>
    <w:rsid w:val="00E57BE0"/>
    <w:rsid w:val="00E637EF"/>
    <w:rsid w:val="00E64F32"/>
    <w:rsid w:val="00E73131"/>
    <w:rsid w:val="00E76021"/>
    <w:rsid w:val="00E87433"/>
    <w:rsid w:val="00E87A50"/>
    <w:rsid w:val="00E94376"/>
    <w:rsid w:val="00EA5FEE"/>
    <w:rsid w:val="00EA6595"/>
    <w:rsid w:val="00EB14AB"/>
    <w:rsid w:val="00EB6F68"/>
    <w:rsid w:val="00EC1575"/>
    <w:rsid w:val="00EC190D"/>
    <w:rsid w:val="00EE1638"/>
    <w:rsid w:val="00EF4C22"/>
    <w:rsid w:val="00EF5F0C"/>
    <w:rsid w:val="00EF7D0F"/>
    <w:rsid w:val="00F12CAF"/>
    <w:rsid w:val="00F20EA7"/>
    <w:rsid w:val="00F23C8D"/>
    <w:rsid w:val="00F262AB"/>
    <w:rsid w:val="00F34959"/>
    <w:rsid w:val="00F41F59"/>
    <w:rsid w:val="00F61976"/>
    <w:rsid w:val="00F75AF6"/>
    <w:rsid w:val="00F76E0A"/>
    <w:rsid w:val="00F80625"/>
    <w:rsid w:val="00FC51D9"/>
    <w:rsid w:val="00FC5296"/>
    <w:rsid w:val="00FD3DA0"/>
    <w:rsid w:val="00FE0694"/>
    <w:rsid w:val="00FF2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09"/>
    <o:shapelayout v:ext="edit">
      <o:idmap v:ext="edit" data="1"/>
    </o:shapelayout>
  </w:shapeDefaults>
  <w:decimalSymbol w:val="."/>
  <w:listSeparator w:val=","/>
  <w14:docId w14:val="5CFB0B11"/>
  <w15:docId w15:val="{FFC6D1FF-3272-4BFB-90BA-1E683318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984"/>
    <w:rPr>
      <w:rFonts w:ascii="Helvetica" w:hAnsi="Helvetica"/>
    </w:rPr>
  </w:style>
  <w:style w:type="paragraph" w:styleId="Heading1">
    <w:name w:val="heading 1"/>
    <w:basedOn w:val="Normal"/>
    <w:next w:val="Normal"/>
    <w:qFormat/>
    <w:rsid w:val="00477984"/>
    <w:pPr>
      <w:keepNext/>
      <w:jc w:val="center"/>
      <w:outlineLvl w:val="0"/>
    </w:pPr>
    <w:rPr>
      <w:b/>
      <w:bCs/>
      <w:sz w:val="24"/>
      <w:szCs w:val="24"/>
      <w:u w:val="single"/>
    </w:rPr>
  </w:style>
  <w:style w:type="paragraph" w:styleId="Heading2">
    <w:name w:val="heading 2"/>
    <w:basedOn w:val="Normal"/>
    <w:next w:val="Normal"/>
    <w:qFormat/>
    <w:rsid w:val="00477984"/>
    <w:pPr>
      <w:keepNext/>
      <w:outlineLvl w:val="1"/>
    </w:pPr>
    <w:rPr>
      <w:rFonts w:ascii="Arial" w:hAnsi="Arial" w:cs="Arial"/>
      <w:b/>
      <w:bCs/>
      <w:sz w:val="24"/>
      <w:szCs w:val="24"/>
    </w:rPr>
  </w:style>
  <w:style w:type="paragraph" w:styleId="Heading3">
    <w:name w:val="heading 3"/>
    <w:basedOn w:val="Normal"/>
    <w:next w:val="Normal"/>
    <w:qFormat/>
    <w:rsid w:val="0047798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77984"/>
    <w:pPr>
      <w:tabs>
        <w:tab w:val="center" w:pos="4320"/>
        <w:tab w:val="right" w:pos="8640"/>
      </w:tabs>
    </w:pPr>
    <w:rPr>
      <w:rFonts w:cs="Helvetica"/>
    </w:rPr>
  </w:style>
  <w:style w:type="paragraph" w:styleId="Header">
    <w:name w:val="header"/>
    <w:basedOn w:val="Normal"/>
    <w:semiHidden/>
    <w:rsid w:val="00477984"/>
    <w:pPr>
      <w:tabs>
        <w:tab w:val="center" w:pos="4320"/>
        <w:tab w:val="right" w:pos="8640"/>
      </w:tabs>
    </w:pPr>
    <w:rPr>
      <w:rFonts w:cs="Helvetica"/>
    </w:rPr>
  </w:style>
  <w:style w:type="paragraph" w:styleId="Title">
    <w:name w:val="Title"/>
    <w:basedOn w:val="Normal"/>
    <w:qFormat/>
    <w:rsid w:val="00477984"/>
    <w:pPr>
      <w:jc w:val="center"/>
    </w:pPr>
    <w:rPr>
      <w:rFonts w:cs="Helvetica"/>
      <w:b/>
      <w:bCs/>
      <w:sz w:val="24"/>
      <w:szCs w:val="24"/>
    </w:rPr>
  </w:style>
  <w:style w:type="paragraph" w:styleId="BodyText">
    <w:name w:val="Body Text"/>
    <w:basedOn w:val="Normal"/>
    <w:semiHidden/>
    <w:rsid w:val="00477984"/>
    <w:pPr>
      <w:widowControl w:val="0"/>
      <w:overflowPunct w:val="0"/>
      <w:autoSpaceDE w:val="0"/>
      <w:autoSpaceDN w:val="0"/>
      <w:adjustRightInd w:val="0"/>
      <w:textAlignment w:val="baseline"/>
    </w:pPr>
    <w:rPr>
      <w:rFonts w:cs="Helvetica"/>
      <w:b/>
      <w:bCs/>
      <w:sz w:val="24"/>
      <w:szCs w:val="24"/>
    </w:rPr>
  </w:style>
  <w:style w:type="paragraph" w:styleId="BodyTextIndent">
    <w:name w:val="Body Text Indent"/>
    <w:basedOn w:val="Normal"/>
    <w:semiHidden/>
    <w:rsid w:val="00477984"/>
    <w:rPr>
      <w:rFonts w:ascii="Arial" w:hAnsi="Arial" w:cs="Arial"/>
      <w:sz w:val="24"/>
      <w:szCs w:val="24"/>
    </w:rPr>
  </w:style>
  <w:style w:type="character" w:styleId="Hyperlink">
    <w:name w:val="Hyperlink"/>
    <w:basedOn w:val="DefaultParagraphFont"/>
    <w:semiHidden/>
    <w:rsid w:val="00477984"/>
    <w:rPr>
      <w:color w:val="0000FF"/>
      <w:u w:val="single"/>
    </w:rPr>
  </w:style>
  <w:style w:type="paragraph" w:styleId="MessageHeader">
    <w:name w:val="Message Header"/>
    <w:basedOn w:val="BodyText"/>
    <w:semiHidden/>
    <w:rsid w:val="00477984"/>
    <w:pPr>
      <w:keepLines/>
      <w:widowControl/>
      <w:overflowPunct/>
      <w:autoSpaceDE/>
      <w:autoSpaceDN/>
      <w:adjustRightInd/>
      <w:spacing w:line="415" w:lineRule="atLeast"/>
      <w:ind w:left="1560" w:right="-360" w:hanging="720"/>
      <w:textAlignment w:val="auto"/>
    </w:pPr>
    <w:rPr>
      <w:rFonts w:ascii="Times New Roman" w:hAnsi="Times New Roman" w:cs="Times New Roman"/>
      <w:b w:val="0"/>
      <w:bCs w:val="0"/>
      <w:szCs w:val="20"/>
    </w:rPr>
  </w:style>
  <w:style w:type="character" w:customStyle="1" w:styleId="MessageHeaderChar">
    <w:name w:val="Message Header Char"/>
    <w:basedOn w:val="DefaultParagraphFont"/>
    <w:semiHidden/>
    <w:rsid w:val="00477984"/>
    <w:rPr>
      <w:sz w:val="24"/>
    </w:rPr>
  </w:style>
  <w:style w:type="paragraph" w:customStyle="1" w:styleId="MessageHeaderFirst">
    <w:name w:val="Message Header First"/>
    <w:basedOn w:val="MessageHeader"/>
    <w:next w:val="MessageHeader"/>
    <w:rsid w:val="00477984"/>
  </w:style>
  <w:style w:type="character" w:customStyle="1" w:styleId="MessageHeaderLabel">
    <w:name w:val="Message Header Label"/>
    <w:rsid w:val="00477984"/>
    <w:rPr>
      <w:rFonts w:ascii="Arial" w:hAnsi="Arial"/>
      <w:b/>
      <w:spacing w:val="-4"/>
      <w:sz w:val="18"/>
      <w:vertAlign w:val="baseline"/>
    </w:rPr>
  </w:style>
  <w:style w:type="paragraph" w:customStyle="1" w:styleId="MessageHeaderLast">
    <w:name w:val="Message Header Last"/>
    <w:basedOn w:val="MessageHeader"/>
    <w:next w:val="BodyText"/>
    <w:rsid w:val="00477984"/>
    <w:pPr>
      <w:pBdr>
        <w:bottom w:val="single" w:sz="6" w:space="22" w:color="auto"/>
      </w:pBdr>
      <w:spacing w:after="400"/>
    </w:pPr>
  </w:style>
  <w:style w:type="character" w:customStyle="1" w:styleId="Heading3Char">
    <w:name w:val="Heading 3 Char"/>
    <w:basedOn w:val="DefaultParagraphFont"/>
    <w:semiHidden/>
    <w:rsid w:val="00477984"/>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D83F06"/>
    <w:rPr>
      <w:rFonts w:ascii="Tahoma" w:hAnsi="Tahoma" w:cs="Tahoma"/>
      <w:sz w:val="16"/>
      <w:szCs w:val="16"/>
    </w:rPr>
  </w:style>
  <w:style w:type="character" w:customStyle="1" w:styleId="BalloonTextChar">
    <w:name w:val="Balloon Text Char"/>
    <w:basedOn w:val="DefaultParagraphFont"/>
    <w:link w:val="BalloonText"/>
    <w:uiPriority w:val="99"/>
    <w:semiHidden/>
    <w:rsid w:val="00D83F06"/>
    <w:rPr>
      <w:rFonts w:ascii="Tahoma" w:hAnsi="Tahoma" w:cs="Tahoma"/>
      <w:sz w:val="16"/>
      <w:szCs w:val="16"/>
    </w:rPr>
  </w:style>
  <w:style w:type="paragraph" w:styleId="ListParagraph">
    <w:name w:val="List Paragraph"/>
    <w:basedOn w:val="Normal"/>
    <w:uiPriority w:val="34"/>
    <w:qFormat/>
    <w:rsid w:val="0072397F"/>
    <w:pPr>
      <w:ind w:left="720"/>
      <w:contextualSpacing/>
    </w:pPr>
  </w:style>
  <w:style w:type="paragraph" w:customStyle="1" w:styleId="Standard">
    <w:name w:val="Standard"/>
    <w:rsid w:val="00AA4F6B"/>
    <w:pPr>
      <w:suppressAutoHyphens/>
      <w:autoSpaceDN w:val="0"/>
      <w:textAlignment w:val="baseline"/>
    </w:pPr>
    <w:rPr>
      <w:rFonts w:eastAsia="Arial Unicode MS" w:cs="Arial Unicode MS"/>
      <w:kern w:val="3"/>
      <w:sz w:val="24"/>
      <w:szCs w:val="24"/>
      <w:lang w:eastAsia="zh-CN" w:bidi="hi-IN"/>
    </w:rPr>
  </w:style>
  <w:style w:type="table" w:styleId="TableGrid">
    <w:name w:val="Table Grid"/>
    <w:basedOn w:val="TableNormal"/>
    <w:uiPriority w:val="59"/>
    <w:rsid w:val="00C11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11E5D"/>
    <w:rPr>
      <w:color w:val="800080" w:themeColor="followedHyperlink"/>
      <w:u w:val="single"/>
    </w:rPr>
  </w:style>
  <w:style w:type="character" w:styleId="UnresolvedMention">
    <w:name w:val="Unresolved Mention"/>
    <w:basedOn w:val="DefaultParagraphFont"/>
    <w:uiPriority w:val="99"/>
    <w:semiHidden/>
    <w:unhideWhenUsed/>
    <w:rsid w:val="005941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94153">
      <w:bodyDiv w:val="1"/>
      <w:marLeft w:val="0"/>
      <w:marRight w:val="0"/>
      <w:marTop w:val="0"/>
      <w:marBottom w:val="0"/>
      <w:divBdr>
        <w:top w:val="none" w:sz="0" w:space="0" w:color="auto"/>
        <w:left w:val="none" w:sz="0" w:space="0" w:color="auto"/>
        <w:bottom w:val="none" w:sz="0" w:space="0" w:color="auto"/>
        <w:right w:val="none" w:sz="0" w:space="0" w:color="auto"/>
      </w:divBdr>
    </w:div>
    <w:div w:id="752554221">
      <w:bodyDiv w:val="1"/>
      <w:marLeft w:val="0"/>
      <w:marRight w:val="0"/>
      <w:marTop w:val="0"/>
      <w:marBottom w:val="0"/>
      <w:divBdr>
        <w:top w:val="none" w:sz="0" w:space="0" w:color="auto"/>
        <w:left w:val="none" w:sz="0" w:space="0" w:color="auto"/>
        <w:bottom w:val="none" w:sz="0" w:space="0" w:color="auto"/>
        <w:right w:val="none" w:sz="0" w:space="0" w:color="auto"/>
      </w:divBdr>
    </w:div>
    <w:div w:id="203437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ierre.stroud@sfgov.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sfmohcd.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MOCD Letter Head</vt:lpstr>
    </vt:vector>
  </TitlesOfParts>
  <Company>CCSF</Company>
  <LinksUpToDate>false</LinksUpToDate>
  <CharactersWithSpaces>5891</CharactersWithSpaces>
  <SharedDoc>false</SharedDoc>
  <HLinks>
    <vt:vector size="12" baseType="variant">
      <vt:variant>
        <vt:i4>5505073</vt:i4>
      </vt:variant>
      <vt:variant>
        <vt:i4>3</vt:i4>
      </vt:variant>
      <vt:variant>
        <vt:i4>0</vt:i4>
      </vt:variant>
      <vt:variant>
        <vt:i4>5</vt:i4>
      </vt:variant>
      <vt:variant>
        <vt:lpwstr>mailto:eugene.flannery@sfgov.org</vt:lpwstr>
      </vt:variant>
      <vt:variant>
        <vt:lpwstr/>
      </vt:variant>
      <vt:variant>
        <vt:i4>6881339</vt:i4>
      </vt:variant>
      <vt:variant>
        <vt:i4>0</vt:i4>
      </vt:variant>
      <vt:variant>
        <vt:i4>0</vt:i4>
      </vt:variant>
      <vt:variant>
        <vt:i4>5</vt:i4>
      </vt:variant>
      <vt:variant>
        <vt:lpwstr>http://www.sf-moh.org/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MOCD Letter Head</dc:title>
  <dc:creator>Alfred Cheung</dc:creator>
  <cp:lastModifiedBy>Stroud, Pierre (MYR)</cp:lastModifiedBy>
  <cp:revision>10</cp:revision>
  <cp:lastPrinted>2018-02-27T17:52:00Z</cp:lastPrinted>
  <dcterms:created xsi:type="dcterms:W3CDTF">2023-03-01T00:24:00Z</dcterms:created>
  <dcterms:modified xsi:type="dcterms:W3CDTF">2023-03-29T00:08:00Z</dcterms:modified>
</cp:coreProperties>
</file>