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BCDD" w14:textId="77777777" w:rsidR="00CC314F" w:rsidRPr="003129EC" w:rsidRDefault="00CC314F" w:rsidP="00CC314F">
      <w:pPr>
        <w:spacing w:after="0" w:line="240" w:lineRule="auto"/>
        <w:rPr>
          <w:rFonts w:ascii="Times New Roman" w:hAnsi="Times New Roman" w:cs="Times New Roman"/>
          <w:b/>
          <w:color w:val="0070C0"/>
        </w:rPr>
      </w:pPr>
      <w:r w:rsidRPr="003129EC">
        <w:rPr>
          <w:rFonts w:ascii="Times New Roman" w:hAnsi="Times New Roman" w:cs="Times New Roman"/>
          <w:b/>
          <w:color w:val="0070C0"/>
        </w:rPr>
        <w:t>[MOHCD LETTERHEAD]</w:t>
      </w:r>
    </w:p>
    <w:p w14:paraId="547131D7" w14:textId="77777777" w:rsidR="00CC314F" w:rsidRPr="003129EC" w:rsidRDefault="00CC314F" w:rsidP="00CC314F">
      <w:pPr>
        <w:spacing w:after="0" w:line="240" w:lineRule="auto"/>
        <w:rPr>
          <w:rFonts w:ascii="Times New Roman" w:hAnsi="Times New Roman" w:cs="Times New Roman"/>
        </w:rPr>
      </w:pPr>
    </w:p>
    <w:p w14:paraId="1591F0DB" w14:textId="77777777" w:rsidR="00CC314F" w:rsidRPr="003129EC" w:rsidRDefault="00CC314F" w:rsidP="00CC314F">
      <w:pPr>
        <w:spacing w:after="0" w:line="240" w:lineRule="auto"/>
        <w:jc w:val="center"/>
        <w:rPr>
          <w:rFonts w:ascii="Times New Roman" w:eastAsia="Times New Roman" w:hAnsi="Times New Roman" w:cs="Times New Roman"/>
          <w:b/>
          <w:u w:val="single"/>
        </w:rPr>
      </w:pPr>
      <w:r w:rsidRPr="003129EC">
        <w:rPr>
          <w:rFonts w:ascii="Times New Roman" w:eastAsia="Times New Roman" w:hAnsi="Times New Roman" w:cs="Times New Roman"/>
          <w:b/>
          <w:u w:val="single"/>
        </w:rPr>
        <w:t>TEFRA Hearing Minutes</w:t>
      </w:r>
    </w:p>
    <w:p w14:paraId="1AD1BCAE" w14:textId="77777777" w:rsidR="00CC314F" w:rsidRPr="003129EC" w:rsidRDefault="00CC314F" w:rsidP="00CC314F">
      <w:pPr>
        <w:spacing w:after="0" w:line="240" w:lineRule="auto"/>
        <w:rPr>
          <w:rFonts w:ascii="Times New Roman" w:eastAsia="Times New Roman" w:hAnsi="Times New Roman" w:cs="Times New Roman"/>
          <w:b/>
        </w:rPr>
      </w:pPr>
    </w:p>
    <w:p w14:paraId="7B401EBF" w14:textId="77777777" w:rsidR="00CC314F" w:rsidRPr="003129EC" w:rsidRDefault="00CC314F" w:rsidP="00CC314F">
      <w:pPr>
        <w:spacing w:after="0" w:line="240" w:lineRule="auto"/>
        <w:rPr>
          <w:rFonts w:ascii="Times New Roman" w:eastAsia="Times New Roman" w:hAnsi="Times New Roman" w:cs="Times New Roman"/>
          <w:b/>
        </w:rPr>
      </w:pPr>
    </w:p>
    <w:p w14:paraId="65E886C9" w14:textId="77777777" w:rsidR="00CC314F" w:rsidRPr="003129EC" w:rsidRDefault="00CC314F" w:rsidP="00CC314F">
      <w:pPr>
        <w:spacing w:after="0" w:line="240" w:lineRule="auto"/>
        <w:rPr>
          <w:rFonts w:ascii="Times New Roman" w:hAnsi="Times New Roman" w:cs="Times New Roman"/>
          <w:b/>
          <w:color w:val="0070C0"/>
        </w:rPr>
      </w:pPr>
      <w:r w:rsidRPr="003129EC">
        <w:rPr>
          <w:rFonts w:ascii="Times New Roman" w:hAnsi="Times New Roman" w:cs="Times New Roman"/>
          <w:b/>
        </w:rPr>
        <w:t>Project Name:</w:t>
      </w:r>
      <w:r w:rsidRPr="003129EC">
        <w:rPr>
          <w:rFonts w:ascii="Times New Roman" w:hAnsi="Times New Roman" w:cs="Times New Roman"/>
          <w:b/>
        </w:rPr>
        <w:tab/>
      </w:r>
      <w:r w:rsidRPr="003129EC">
        <w:rPr>
          <w:rFonts w:ascii="Times New Roman" w:hAnsi="Times New Roman" w:cs="Times New Roman"/>
          <w:b/>
        </w:rPr>
        <w:tab/>
      </w:r>
      <w:r w:rsidRPr="003129EC">
        <w:rPr>
          <w:rFonts w:ascii="Times New Roman" w:hAnsi="Times New Roman" w:cs="Times New Roman"/>
          <w:color w:val="0070C0"/>
        </w:rPr>
        <w:t>[Project Name from CDLAC Application]</w:t>
      </w:r>
    </w:p>
    <w:p w14:paraId="2487C189" w14:textId="77777777" w:rsidR="00CC314F" w:rsidRPr="003129EC" w:rsidRDefault="00CC314F" w:rsidP="00CC314F">
      <w:pPr>
        <w:spacing w:after="0" w:line="240" w:lineRule="auto"/>
        <w:rPr>
          <w:rFonts w:ascii="Times New Roman" w:hAnsi="Times New Roman" w:cs="Times New Roman"/>
          <w:b/>
        </w:rPr>
      </w:pPr>
    </w:p>
    <w:p w14:paraId="0718698F" w14:textId="77777777" w:rsidR="00CC314F" w:rsidRPr="003129EC" w:rsidRDefault="00CC314F" w:rsidP="00CC314F">
      <w:pPr>
        <w:spacing w:after="0" w:line="240" w:lineRule="auto"/>
        <w:rPr>
          <w:rFonts w:ascii="Times New Roman" w:hAnsi="Times New Roman" w:cs="Times New Roman"/>
        </w:rPr>
      </w:pPr>
      <w:r w:rsidRPr="003129EC">
        <w:rPr>
          <w:rFonts w:ascii="Times New Roman" w:hAnsi="Times New Roman" w:cs="Times New Roman"/>
          <w:b/>
        </w:rPr>
        <w:t>Project Address:</w:t>
      </w:r>
      <w:r w:rsidRPr="003129EC">
        <w:rPr>
          <w:rFonts w:ascii="Times New Roman" w:hAnsi="Times New Roman" w:cs="Times New Roman"/>
          <w:b/>
        </w:rPr>
        <w:tab/>
      </w:r>
      <w:r w:rsidRPr="003129EC">
        <w:rPr>
          <w:rFonts w:ascii="Times New Roman" w:hAnsi="Times New Roman" w:cs="Times New Roman"/>
          <w:color w:val="0070C0"/>
        </w:rPr>
        <w:t>[All Applicable Addresses]</w:t>
      </w:r>
      <w:r w:rsidRPr="003129EC">
        <w:rPr>
          <w:rFonts w:ascii="Times New Roman" w:hAnsi="Times New Roman" w:cs="Times New Roman"/>
        </w:rPr>
        <w:t xml:space="preserve">, San Francisco, CA </w:t>
      </w:r>
      <w:r w:rsidRPr="003129EC">
        <w:rPr>
          <w:rFonts w:ascii="Times New Roman" w:hAnsi="Times New Roman" w:cs="Times New Roman"/>
          <w:color w:val="0070C0"/>
        </w:rPr>
        <w:t>[ZIP]</w:t>
      </w:r>
    </w:p>
    <w:p w14:paraId="4E963CAF" w14:textId="77777777" w:rsidR="00CC314F" w:rsidRPr="003129EC" w:rsidRDefault="00CC314F" w:rsidP="00CC314F">
      <w:pPr>
        <w:spacing w:after="0" w:line="240" w:lineRule="auto"/>
        <w:rPr>
          <w:rFonts w:ascii="Times New Roman" w:hAnsi="Times New Roman" w:cs="Times New Roman"/>
          <w:b/>
        </w:rPr>
      </w:pPr>
    </w:p>
    <w:p w14:paraId="74A2E614" w14:textId="77777777" w:rsidR="00CC314F" w:rsidRPr="003129EC" w:rsidRDefault="00CC314F" w:rsidP="00CC314F">
      <w:pPr>
        <w:spacing w:after="0" w:line="240" w:lineRule="auto"/>
        <w:rPr>
          <w:rFonts w:ascii="Times New Roman" w:hAnsi="Times New Roman" w:cs="Times New Roman"/>
        </w:rPr>
      </w:pPr>
      <w:r w:rsidRPr="003129EC">
        <w:rPr>
          <w:rFonts w:ascii="Times New Roman" w:hAnsi="Times New Roman" w:cs="Times New Roman"/>
          <w:b/>
        </w:rPr>
        <w:t>Project Block/Lot:</w:t>
      </w:r>
      <w:r w:rsidRPr="003129EC">
        <w:rPr>
          <w:rFonts w:ascii="Times New Roman" w:hAnsi="Times New Roman" w:cs="Times New Roman"/>
        </w:rPr>
        <w:tab/>
      </w:r>
      <w:r w:rsidRPr="003129EC">
        <w:rPr>
          <w:rFonts w:ascii="Times New Roman" w:hAnsi="Times New Roman" w:cs="Times New Roman"/>
          <w:color w:val="0070C0"/>
        </w:rPr>
        <w:t>[Block]</w:t>
      </w:r>
      <w:r w:rsidRPr="003129EC">
        <w:rPr>
          <w:rFonts w:ascii="Times New Roman" w:hAnsi="Times New Roman" w:cs="Times New Roman"/>
        </w:rPr>
        <w:t>/</w:t>
      </w:r>
      <w:r w:rsidRPr="003129EC">
        <w:rPr>
          <w:rFonts w:ascii="Times New Roman" w:hAnsi="Times New Roman" w:cs="Times New Roman"/>
          <w:color w:val="0070C0"/>
        </w:rPr>
        <w:t>[Lot]</w:t>
      </w:r>
    </w:p>
    <w:p w14:paraId="28618BAC" w14:textId="77777777" w:rsidR="00CC314F" w:rsidRPr="003129EC" w:rsidRDefault="00CC314F" w:rsidP="00CC314F">
      <w:pPr>
        <w:keepNext/>
        <w:spacing w:after="0" w:line="240" w:lineRule="auto"/>
        <w:outlineLvl w:val="0"/>
        <w:rPr>
          <w:rFonts w:ascii="Times New Roman" w:eastAsia="Times New Roman" w:hAnsi="Times New Roman" w:cs="Times New Roman"/>
        </w:rPr>
      </w:pPr>
    </w:p>
    <w:p w14:paraId="41380972" w14:textId="77777777" w:rsidR="00CC314F" w:rsidRPr="003129EC" w:rsidRDefault="00CC314F" w:rsidP="00CC314F">
      <w:pPr>
        <w:tabs>
          <w:tab w:val="left" w:pos="2160"/>
          <w:tab w:val="left" w:pos="2340"/>
        </w:tabs>
        <w:spacing w:after="0" w:line="240" w:lineRule="auto"/>
        <w:rPr>
          <w:rFonts w:ascii="Times New Roman" w:eastAsia="Times New Roman" w:hAnsi="Times New Roman" w:cs="Times New Roman"/>
        </w:rPr>
      </w:pPr>
      <w:r w:rsidRPr="003129EC">
        <w:rPr>
          <w:rFonts w:ascii="Times New Roman" w:eastAsia="Times New Roman" w:hAnsi="Times New Roman" w:cs="Times New Roman"/>
          <w:b/>
        </w:rPr>
        <w:t>Hearing Location:</w:t>
      </w:r>
      <w:r w:rsidRPr="003129EC">
        <w:rPr>
          <w:rFonts w:ascii="Times New Roman" w:eastAsia="Times New Roman" w:hAnsi="Times New Roman" w:cs="Times New Roman"/>
          <w:b/>
        </w:rPr>
        <w:tab/>
      </w:r>
      <w:r w:rsidRPr="003129EC">
        <w:rPr>
          <w:rFonts w:ascii="Times New Roman" w:eastAsia="Times New Roman" w:hAnsi="Times New Roman" w:cs="Times New Roman"/>
        </w:rPr>
        <w:t xml:space="preserve">City and County of San Francisco </w:t>
      </w:r>
    </w:p>
    <w:p w14:paraId="1DCF2A97" w14:textId="77777777" w:rsidR="00CC314F" w:rsidRPr="003129EC" w:rsidRDefault="00CC314F" w:rsidP="00CC314F">
      <w:pPr>
        <w:tabs>
          <w:tab w:val="left" w:pos="2160"/>
          <w:tab w:val="left" w:pos="2340"/>
        </w:tabs>
        <w:spacing w:after="0" w:line="240" w:lineRule="auto"/>
        <w:ind w:left="1440" w:firstLine="720"/>
        <w:rPr>
          <w:rFonts w:ascii="Times New Roman" w:eastAsia="Times New Roman" w:hAnsi="Times New Roman" w:cs="Times New Roman"/>
        </w:rPr>
      </w:pPr>
      <w:r w:rsidRPr="003129EC">
        <w:rPr>
          <w:rFonts w:ascii="Times New Roman" w:eastAsia="Times New Roman" w:hAnsi="Times New Roman" w:cs="Times New Roman"/>
        </w:rPr>
        <w:t>Mayor’s Office of Housing and Community Development</w:t>
      </w:r>
    </w:p>
    <w:p w14:paraId="2FA1A3F8" w14:textId="77777777" w:rsidR="00CC314F" w:rsidRPr="003129EC" w:rsidRDefault="00CC314F" w:rsidP="00CC314F">
      <w:pPr>
        <w:tabs>
          <w:tab w:val="left" w:pos="2160"/>
          <w:tab w:val="left" w:pos="2340"/>
        </w:tabs>
        <w:spacing w:after="0" w:line="240" w:lineRule="auto"/>
        <w:ind w:left="1440" w:firstLine="720"/>
        <w:rPr>
          <w:rFonts w:ascii="Times New Roman" w:eastAsia="Times New Roman" w:hAnsi="Times New Roman" w:cs="Times New Roman"/>
        </w:rPr>
      </w:pPr>
      <w:r w:rsidRPr="003129EC">
        <w:rPr>
          <w:rFonts w:ascii="Times New Roman" w:eastAsia="Times New Roman" w:hAnsi="Times New Roman" w:cs="Times New Roman"/>
        </w:rPr>
        <w:t>1 South Van Ness Avenue, 5th Floor</w:t>
      </w:r>
    </w:p>
    <w:p w14:paraId="671C3503" w14:textId="77777777" w:rsidR="00CC314F" w:rsidRPr="003129EC" w:rsidRDefault="00CC314F" w:rsidP="00CC314F">
      <w:pPr>
        <w:tabs>
          <w:tab w:val="left" w:pos="2160"/>
          <w:tab w:val="left" w:pos="2340"/>
        </w:tabs>
        <w:spacing w:after="0" w:line="240" w:lineRule="auto"/>
        <w:ind w:left="1440" w:firstLine="720"/>
        <w:rPr>
          <w:rFonts w:ascii="Times New Roman" w:eastAsia="Times New Roman" w:hAnsi="Times New Roman" w:cs="Times New Roman"/>
        </w:rPr>
      </w:pPr>
      <w:r w:rsidRPr="003129EC">
        <w:rPr>
          <w:rFonts w:ascii="Times New Roman" w:eastAsia="Times New Roman" w:hAnsi="Times New Roman" w:cs="Times New Roman"/>
        </w:rPr>
        <w:t>San Francisco, CA 94103</w:t>
      </w:r>
    </w:p>
    <w:p w14:paraId="402A9EB7" w14:textId="77777777" w:rsidR="00CC314F" w:rsidRPr="003129EC" w:rsidRDefault="00CC314F" w:rsidP="00CC314F">
      <w:pPr>
        <w:tabs>
          <w:tab w:val="left" w:pos="2160"/>
          <w:tab w:val="left" w:pos="2340"/>
        </w:tabs>
        <w:spacing w:after="0" w:line="240" w:lineRule="auto"/>
        <w:rPr>
          <w:rFonts w:ascii="Times New Roman" w:eastAsia="Times New Roman" w:hAnsi="Times New Roman" w:cs="Times New Roman"/>
        </w:rPr>
      </w:pPr>
    </w:p>
    <w:p w14:paraId="3E17982A" w14:textId="77777777" w:rsidR="00CC314F" w:rsidRPr="003129EC" w:rsidRDefault="00CC314F" w:rsidP="00CC314F">
      <w:pPr>
        <w:pBdr>
          <w:bottom w:val="single" w:sz="12" w:space="1" w:color="auto"/>
        </w:pBdr>
        <w:spacing w:after="0" w:line="240" w:lineRule="auto"/>
        <w:rPr>
          <w:rFonts w:ascii="Times New Roman" w:eastAsia="Times New Roman" w:hAnsi="Times New Roman" w:cs="Times New Roman"/>
        </w:rPr>
      </w:pPr>
      <w:r w:rsidRPr="003129EC">
        <w:rPr>
          <w:rFonts w:ascii="Times New Roman" w:eastAsia="Times New Roman" w:hAnsi="Times New Roman" w:cs="Times New Roman"/>
          <w:b/>
        </w:rPr>
        <w:t>Hearing Date/Time:</w:t>
      </w:r>
      <w:r w:rsidRPr="003129EC">
        <w:rPr>
          <w:rFonts w:ascii="Times New Roman" w:eastAsia="Times New Roman" w:hAnsi="Times New Roman" w:cs="Times New Roman"/>
          <w:b/>
        </w:rPr>
        <w:tab/>
      </w:r>
      <w:r w:rsidRPr="003129EC">
        <w:rPr>
          <w:rFonts w:ascii="Times New Roman" w:eastAsia="Times New Roman" w:hAnsi="Times New Roman" w:cs="Times New Roman"/>
          <w:color w:val="0070C0"/>
        </w:rPr>
        <w:t>[Date]</w:t>
      </w:r>
      <w:r w:rsidRPr="003129EC">
        <w:rPr>
          <w:rFonts w:ascii="Times New Roman" w:eastAsia="Times New Roman" w:hAnsi="Times New Roman" w:cs="Times New Roman"/>
        </w:rPr>
        <w:t>, 11:00 a.m. to 12:00 p.m.</w:t>
      </w:r>
    </w:p>
    <w:p w14:paraId="2A355A40" w14:textId="77777777" w:rsidR="00CC314F" w:rsidRPr="003129EC" w:rsidRDefault="00CC314F" w:rsidP="00CC314F">
      <w:pPr>
        <w:pBdr>
          <w:bottom w:val="single" w:sz="12" w:space="1" w:color="auto"/>
        </w:pBdr>
        <w:spacing w:after="0" w:line="240" w:lineRule="auto"/>
        <w:rPr>
          <w:rFonts w:ascii="Times New Roman" w:eastAsia="Times New Roman" w:hAnsi="Times New Roman" w:cs="Times New Roman"/>
        </w:rPr>
      </w:pPr>
    </w:p>
    <w:p w14:paraId="5BD41EAB" w14:textId="77777777" w:rsidR="00CC314F" w:rsidRPr="003129EC" w:rsidRDefault="00CC314F" w:rsidP="00CC314F">
      <w:pPr>
        <w:spacing w:after="0" w:line="240" w:lineRule="auto"/>
        <w:jc w:val="both"/>
        <w:rPr>
          <w:rFonts w:ascii="Times New Roman" w:eastAsia="Times New Roman" w:hAnsi="Times New Roman" w:cs="Times New Roman"/>
        </w:rPr>
      </w:pPr>
    </w:p>
    <w:p w14:paraId="73A962A8" w14:textId="77777777" w:rsidR="00CC314F" w:rsidRPr="003129EC" w:rsidRDefault="00CC314F" w:rsidP="00CC314F">
      <w:pPr>
        <w:spacing w:after="0" w:line="240" w:lineRule="auto"/>
        <w:jc w:val="both"/>
        <w:rPr>
          <w:rFonts w:ascii="Times New Roman" w:eastAsia="Times New Roman" w:hAnsi="Times New Roman" w:cs="Times New Roman"/>
        </w:rPr>
      </w:pPr>
      <w:r w:rsidRPr="003129EC">
        <w:rPr>
          <w:rFonts w:ascii="Times New Roman" w:eastAsia="Times New Roman" w:hAnsi="Times New Roman" w:cs="Times New Roman"/>
        </w:rPr>
        <w:t xml:space="preserve">The hearing was called to order at 11:00 a.m. by </w:t>
      </w:r>
      <w:r w:rsidRPr="003129EC">
        <w:rPr>
          <w:rFonts w:ascii="Times New Roman" w:eastAsia="Times New Roman" w:hAnsi="Times New Roman" w:cs="Times New Roman"/>
          <w:color w:val="0070C0"/>
        </w:rPr>
        <w:t xml:space="preserve">[MOHCD Staffer] </w:t>
      </w:r>
      <w:r w:rsidRPr="003129EC">
        <w:rPr>
          <w:rFonts w:ascii="Times New Roman" w:eastAsia="Times New Roman" w:hAnsi="Times New Roman" w:cs="Times New Roman"/>
        </w:rPr>
        <w:t xml:space="preserve">of the San Francisco Mayor’s Office of Housing and Community Development (“MOHCD”). </w:t>
      </w:r>
      <w:r w:rsidRPr="003129EC">
        <w:rPr>
          <w:rFonts w:ascii="Times New Roman" w:eastAsia="Times New Roman" w:hAnsi="Times New Roman" w:cs="Times New Roman"/>
          <w:color w:val="0070C0"/>
        </w:rPr>
        <w:t>[Project Sponsor Staffer]</w:t>
      </w:r>
      <w:r w:rsidRPr="003129EC">
        <w:rPr>
          <w:rFonts w:ascii="Times New Roman" w:eastAsia="Times New Roman" w:hAnsi="Times New Roman" w:cs="Times New Roman"/>
        </w:rPr>
        <w:t xml:space="preserve"> of </w:t>
      </w:r>
      <w:r w:rsidRPr="003129EC">
        <w:rPr>
          <w:rFonts w:ascii="Times New Roman" w:eastAsia="Times New Roman" w:hAnsi="Times New Roman" w:cs="Times New Roman"/>
          <w:color w:val="0070C0"/>
        </w:rPr>
        <w:t>[Project Sponsor Name]</w:t>
      </w:r>
      <w:r w:rsidRPr="003129EC">
        <w:rPr>
          <w:rFonts w:ascii="Times New Roman" w:eastAsia="Times New Roman" w:hAnsi="Times New Roman" w:cs="Times New Roman"/>
        </w:rPr>
        <w:t xml:space="preserve">, the Project’s sponsor, was in attendance. </w:t>
      </w:r>
      <w:r w:rsidRPr="003129EC">
        <w:rPr>
          <w:rFonts w:ascii="Times New Roman" w:eastAsia="Times New Roman" w:hAnsi="Times New Roman" w:cs="Times New Roman"/>
          <w:color w:val="0070C0"/>
        </w:rPr>
        <w:t xml:space="preserve">[Other Attendees Names] [was/were] </w:t>
      </w:r>
      <w:r w:rsidRPr="003129EC">
        <w:rPr>
          <w:rFonts w:ascii="Times New Roman" w:eastAsia="Times New Roman" w:hAnsi="Times New Roman" w:cs="Times New Roman"/>
        </w:rPr>
        <w:t>also in attendance.</w:t>
      </w:r>
    </w:p>
    <w:p w14:paraId="443AAD62" w14:textId="77777777" w:rsidR="00CC314F" w:rsidRPr="003129EC" w:rsidRDefault="00CC314F" w:rsidP="00CC314F">
      <w:pPr>
        <w:spacing w:after="0" w:line="240" w:lineRule="auto"/>
        <w:ind w:left="720"/>
        <w:contextualSpacing/>
        <w:jc w:val="both"/>
        <w:rPr>
          <w:rFonts w:ascii="Times New Roman" w:eastAsia="Calibri" w:hAnsi="Times New Roman" w:cs="Times New Roman"/>
          <w:b/>
        </w:rPr>
      </w:pPr>
    </w:p>
    <w:p w14:paraId="1A1A673D" w14:textId="77777777" w:rsidR="00CC314F" w:rsidRPr="003129EC" w:rsidRDefault="00CC314F" w:rsidP="00CC314F">
      <w:pPr>
        <w:numPr>
          <w:ilvl w:val="0"/>
          <w:numId w:val="1"/>
        </w:numPr>
        <w:spacing w:after="0" w:line="240" w:lineRule="auto"/>
        <w:contextualSpacing/>
        <w:jc w:val="both"/>
        <w:rPr>
          <w:rFonts w:ascii="Times New Roman" w:eastAsia="Calibri" w:hAnsi="Times New Roman" w:cs="Times New Roman"/>
          <w:b/>
        </w:rPr>
      </w:pPr>
      <w:r w:rsidRPr="003129EC">
        <w:rPr>
          <w:rFonts w:ascii="Times New Roman" w:eastAsia="Calibri" w:hAnsi="Times New Roman" w:cs="Times New Roman"/>
          <w:b/>
        </w:rPr>
        <w:t>Explanation of the Purpose for the Hearing</w:t>
      </w:r>
    </w:p>
    <w:p w14:paraId="01F75273" w14:textId="77777777" w:rsidR="00CC314F" w:rsidRPr="003129EC" w:rsidRDefault="00CC314F" w:rsidP="00CC314F">
      <w:pPr>
        <w:spacing w:after="0" w:line="240" w:lineRule="auto"/>
        <w:ind w:left="720"/>
        <w:contextualSpacing/>
        <w:jc w:val="both"/>
        <w:rPr>
          <w:rFonts w:ascii="Times New Roman" w:eastAsia="Calibri" w:hAnsi="Times New Roman" w:cs="Times New Roman"/>
          <w:b/>
        </w:rPr>
      </w:pPr>
    </w:p>
    <w:p w14:paraId="0822BD9A" w14:textId="77777777" w:rsidR="00CC314F" w:rsidRPr="003129EC" w:rsidRDefault="00CC314F" w:rsidP="00CC314F">
      <w:pPr>
        <w:spacing w:after="0" w:line="240" w:lineRule="auto"/>
        <w:ind w:left="720"/>
        <w:jc w:val="both"/>
        <w:rPr>
          <w:rFonts w:ascii="Times New Roman" w:eastAsia="Times New Roman" w:hAnsi="Times New Roman" w:cs="Times New Roman"/>
        </w:rPr>
      </w:pPr>
      <w:r w:rsidRPr="003129EC">
        <w:rPr>
          <w:rFonts w:ascii="Times New Roman" w:eastAsia="Times New Roman" w:hAnsi="Times New Roman" w:cs="Times New Roman"/>
        </w:rPr>
        <w:t xml:space="preserve">The Tax Equity and Financial Responsibility Act of 1982 (“TEFRA”) is a federal law requiring any issuer of tax-exempt securities to provide a reasonable opportunity for interested individuals to express their views, either orally or in writing, on the issuance of the securities and the nature of the improvements and projects for which the resulting proceeds will be allocated. Thus, as the issuer of the tax-exempt securities financing the subject project, the City and County of San Francisco held the TEFRA hearing to provide those interested in discussing the project the opportunity to comment and ask questions. </w:t>
      </w:r>
    </w:p>
    <w:p w14:paraId="37D07CCA" w14:textId="77777777" w:rsidR="00CC314F" w:rsidRPr="003129EC" w:rsidRDefault="00CC314F" w:rsidP="00CC314F">
      <w:pPr>
        <w:spacing w:after="0" w:line="240" w:lineRule="auto"/>
        <w:jc w:val="both"/>
        <w:rPr>
          <w:rFonts w:ascii="Times New Roman" w:eastAsia="Times New Roman" w:hAnsi="Times New Roman" w:cs="Times New Roman"/>
        </w:rPr>
      </w:pPr>
    </w:p>
    <w:p w14:paraId="5450128F" w14:textId="77777777" w:rsidR="00CC314F" w:rsidRPr="003129EC" w:rsidRDefault="00CC314F" w:rsidP="00CC314F">
      <w:pPr>
        <w:numPr>
          <w:ilvl w:val="0"/>
          <w:numId w:val="1"/>
        </w:numPr>
        <w:spacing w:after="0" w:line="240" w:lineRule="auto"/>
        <w:contextualSpacing/>
        <w:jc w:val="both"/>
        <w:rPr>
          <w:rFonts w:ascii="Times New Roman" w:eastAsia="Calibri" w:hAnsi="Times New Roman" w:cs="Times New Roman"/>
          <w:b/>
        </w:rPr>
      </w:pPr>
      <w:r w:rsidRPr="003129EC">
        <w:rPr>
          <w:rFonts w:ascii="Times New Roman" w:eastAsia="Calibri" w:hAnsi="Times New Roman" w:cs="Times New Roman"/>
          <w:b/>
        </w:rPr>
        <w:t>Comments and Questions from Interested Parties</w:t>
      </w:r>
    </w:p>
    <w:p w14:paraId="1EE4E9EB" w14:textId="77777777" w:rsidR="00CC314F" w:rsidRPr="003129EC" w:rsidRDefault="00CC314F" w:rsidP="00CC314F">
      <w:pPr>
        <w:spacing w:after="0" w:line="240" w:lineRule="auto"/>
        <w:ind w:left="720"/>
        <w:contextualSpacing/>
        <w:jc w:val="both"/>
        <w:rPr>
          <w:rFonts w:ascii="Times New Roman" w:eastAsia="Calibri" w:hAnsi="Times New Roman" w:cs="Times New Roman"/>
          <w:b/>
        </w:rPr>
      </w:pPr>
    </w:p>
    <w:p w14:paraId="4EEE9A69" w14:textId="77777777" w:rsidR="00CC314F" w:rsidRPr="003129EC" w:rsidRDefault="00CC314F" w:rsidP="00CC314F">
      <w:pPr>
        <w:spacing w:after="0" w:line="240" w:lineRule="auto"/>
        <w:ind w:left="720"/>
        <w:jc w:val="both"/>
        <w:rPr>
          <w:rFonts w:ascii="Times New Roman" w:eastAsia="Times New Roman" w:hAnsi="Times New Roman" w:cs="Times New Roman"/>
          <w:color w:val="0070C0"/>
        </w:rPr>
      </w:pPr>
      <w:r w:rsidRPr="003129EC">
        <w:rPr>
          <w:rFonts w:ascii="Times New Roman" w:eastAsia="Times New Roman" w:hAnsi="Times New Roman" w:cs="Times New Roman"/>
          <w:color w:val="0070C0"/>
        </w:rPr>
        <w:t>[As no parties other than the MOHCD and sponsor staff mentioned above attended the hearing to discuss the Project, there were no comments or questions to document.]</w:t>
      </w:r>
    </w:p>
    <w:p w14:paraId="32A69745" w14:textId="77777777" w:rsidR="00CC314F" w:rsidRPr="003129EC" w:rsidRDefault="00CC314F" w:rsidP="00CC314F">
      <w:pPr>
        <w:spacing w:after="0" w:line="240" w:lineRule="auto"/>
        <w:ind w:left="720"/>
        <w:jc w:val="both"/>
        <w:rPr>
          <w:rFonts w:ascii="Times New Roman" w:eastAsia="Times New Roman" w:hAnsi="Times New Roman" w:cs="Times New Roman"/>
        </w:rPr>
      </w:pPr>
    </w:p>
    <w:p w14:paraId="3C0605D6" w14:textId="77777777" w:rsidR="00CC314F" w:rsidRPr="003129EC" w:rsidRDefault="00CC314F" w:rsidP="00CC314F">
      <w:pPr>
        <w:spacing w:after="0" w:line="240" w:lineRule="auto"/>
        <w:ind w:left="720"/>
        <w:jc w:val="both"/>
        <w:rPr>
          <w:rFonts w:ascii="Times New Roman" w:eastAsia="Times New Roman" w:hAnsi="Times New Roman" w:cs="Times New Roman"/>
          <w:color w:val="0070C0"/>
        </w:rPr>
      </w:pPr>
      <w:r w:rsidRPr="003129EC">
        <w:rPr>
          <w:rFonts w:ascii="Times New Roman" w:eastAsia="Times New Roman" w:hAnsi="Times New Roman" w:cs="Times New Roman"/>
          <w:color w:val="0070C0"/>
        </w:rPr>
        <w:t>[IF ATTENDEES HAVE COMMENTS OR QUESTIONS, DESCRIBE THE COMMENTS OR QUESTIONS, AS WELL AS ANY RESPONSES]</w:t>
      </w:r>
    </w:p>
    <w:p w14:paraId="4E1ABF6E" w14:textId="77777777" w:rsidR="00CC314F" w:rsidRPr="003129EC" w:rsidRDefault="00CC314F" w:rsidP="00CC314F">
      <w:pPr>
        <w:spacing w:after="0" w:line="240" w:lineRule="auto"/>
        <w:ind w:left="720"/>
        <w:contextualSpacing/>
        <w:jc w:val="both"/>
        <w:rPr>
          <w:rFonts w:ascii="Times New Roman" w:eastAsia="Calibri" w:hAnsi="Times New Roman" w:cs="Times New Roman"/>
          <w:b/>
          <w:i/>
        </w:rPr>
      </w:pPr>
    </w:p>
    <w:p w14:paraId="732EACE2" w14:textId="77777777" w:rsidR="00CC314F" w:rsidRPr="003129EC" w:rsidRDefault="00CC314F" w:rsidP="00CC314F">
      <w:pPr>
        <w:spacing w:after="0" w:line="240" w:lineRule="auto"/>
        <w:jc w:val="both"/>
        <w:rPr>
          <w:rFonts w:ascii="Times New Roman" w:eastAsia="Times New Roman" w:hAnsi="Times New Roman" w:cs="Times New Roman"/>
          <w:i/>
        </w:rPr>
      </w:pPr>
      <w:r w:rsidRPr="003129EC">
        <w:rPr>
          <w:rFonts w:ascii="Times New Roman" w:eastAsia="Times New Roman" w:hAnsi="Times New Roman" w:cs="Times New Roman"/>
          <w:i/>
        </w:rPr>
        <w:t xml:space="preserve">The hearing was adjourned at </w:t>
      </w:r>
      <w:r w:rsidRPr="003129EC">
        <w:rPr>
          <w:rFonts w:ascii="Times New Roman" w:eastAsia="Times New Roman" w:hAnsi="Times New Roman" w:cs="Times New Roman"/>
          <w:color w:val="0070C0"/>
        </w:rPr>
        <w:t>[</w:t>
      </w:r>
      <w:r w:rsidRPr="003129EC">
        <w:rPr>
          <w:rFonts w:ascii="Times New Roman" w:eastAsia="Times New Roman" w:hAnsi="Times New Roman" w:cs="Times New Roman"/>
          <w:i/>
          <w:color w:val="0070C0"/>
        </w:rPr>
        <w:t>Exact Time</w:t>
      </w:r>
      <w:r w:rsidRPr="003129EC">
        <w:rPr>
          <w:rFonts w:ascii="Times New Roman" w:eastAsia="Times New Roman" w:hAnsi="Times New Roman" w:cs="Times New Roman"/>
          <w:color w:val="0070C0"/>
        </w:rPr>
        <w:t>]</w:t>
      </w:r>
      <w:r w:rsidRPr="003129EC">
        <w:rPr>
          <w:rFonts w:ascii="Times New Roman" w:eastAsia="Times New Roman" w:hAnsi="Times New Roman" w:cs="Times New Roman"/>
          <w:i/>
        </w:rPr>
        <w:t>.</w:t>
      </w:r>
    </w:p>
    <w:p w14:paraId="60AB56B5" w14:textId="77777777" w:rsidR="00CC314F" w:rsidRPr="003129EC" w:rsidRDefault="00CC314F" w:rsidP="00CC314F">
      <w:pPr>
        <w:spacing w:after="0" w:line="240" w:lineRule="auto"/>
        <w:contextualSpacing/>
        <w:rPr>
          <w:rFonts w:ascii="Times New Roman" w:eastAsia="Times New Roman" w:hAnsi="Times New Roman" w:cs="Times New Roman"/>
        </w:rPr>
      </w:pPr>
    </w:p>
    <w:p w14:paraId="5FB5AA34" w14:textId="77777777" w:rsidR="00740030" w:rsidRDefault="00740030"/>
    <w:sectPr w:rsidR="007400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78DF" w14:textId="77777777" w:rsidR="00CC314F" w:rsidRDefault="00CC314F" w:rsidP="00CC314F">
      <w:pPr>
        <w:spacing w:after="0" w:line="240" w:lineRule="auto"/>
      </w:pPr>
      <w:r>
        <w:separator/>
      </w:r>
    </w:p>
  </w:endnote>
  <w:endnote w:type="continuationSeparator" w:id="0">
    <w:p w14:paraId="50CC3B4E" w14:textId="77777777" w:rsidR="00CC314F" w:rsidRDefault="00CC314F" w:rsidP="00CC3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35C8" w14:textId="77777777" w:rsidR="00CC314F" w:rsidRDefault="00CC3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D39A" w14:textId="77777777" w:rsidR="00CC314F" w:rsidRDefault="00CC3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2C98" w14:textId="77777777" w:rsidR="00CC314F" w:rsidRDefault="00CC3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EC7C" w14:textId="77777777" w:rsidR="00CC314F" w:rsidRDefault="00CC314F" w:rsidP="00CC314F">
      <w:pPr>
        <w:spacing w:after="0" w:line="240" w:lineRule="auto"/>
      </w:pPr>
      <w:r>
        <w:separator/>
      </w:r>
    </w:p>
  </w:footnote>
  <w:footnote w:type="continuationSeparator" w:id="0">
    <w:p w14:paraId="298095B9" w14:textId="77777777" w:rsidR="00CC314F" w:rsidRDefault="00CC314F" w:rsidP="00CC3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D024" w14:textId="77777777" w:rsidR="00CC314F" w:rsidRDefault="00CC3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A5C1" w14:textId="77777777" w:rsidR="00CC314F" w:rsidRDefault="00CC314F" w:rsidP="00CC314F">
    <w:pPr>
      <w:pBdr>
        <w:bottom w:val="single" w:sz="6" w:space="1" w:color="0070C0"/>
      </w:pBdr>
      <w:tabs>
        <w:tab w:val="center" w:pos="4680"/>
        <w:tab w:val="left" w:pos="5966"/>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bookmarkStart w:id="0" w:name="TEFRA_Hearing_Minutes"/>
    <w:r>
      <w:rPr>
        <w:rFonts w:ascii="Times New Roman" w:hAnsi="Times New Roman" w:cs="Times New Roman"/>
        <w:b/>
        <w:bCs/>
        <w:sz w:val="32"/>
        <w:szCs w:val="32"/>
      </w:rPr>
      <w:t>Exhibit O</w:t>
    </w:r>
    <w:bookmarkEnd w:id="0"/>
  </w:p>
  <w:p w14:paraId="5D868B1E" w14:textId="77777777" w:rsidR="00CC314F" w:rsidRPr="00C21480" w:rsidRDefault="00CC314F" w:rsidP="00CC314F">
    <w:pPr>
      <w:pBdr>
        <w:bottom w:val="single" w:sz="6" w:space="1" w:color="0070C0"/>
      </w:pBdr>
      <w:tabs>
        <w:tab w:val="center" w:pos="4680"/>
        <w:tab w:val="left" w:pos="5966"/>
      </w:tabs>
      <w:spacing w:after="0" w:line="240" w:lineRule="auto"/>
      <w:rPr>
        <w:rFonts w:ascii="Times New Roman" w:hAnsi="Times New Roman" w:cs="Times New Roman"/>
        <w:bCs/>
        <w:sz w:val="20"/>
        <w:szCs w:val="20"/>
      </w:rPr>
    </w:pPr>
    <w:r w:rsidRPr="00C21480">
      <w:rPr>
        <w:rFonts w:ascii="Times New Roman" w:hAnsi="Times New Roman" w:cs="Times New Roman"/>
        <w:bCs/>
        <w:sz w:val="20"/>
        <w:szCs w:val="20"/>
      </w:rPr>
      <w:tab/>
      <w:t>Form of TEFRA Hearing Minutes Template</w:t>
    </w:r>
  </w:p>
  <w:p w14:paraId="6F88500A" w14:textId="77777777" w:rsidR="00CC314F" w:rsidRDefault="00CC3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DE23" w14:textId="77777777" w:rsidR="00CC314F" w:rsidRDefault="00CC3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05E27"/>
    <w:multiLevelType w:val="hybridMultilevel"/>
    <w:tmpl w:val="1522F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80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4F"/>
    <w:rsid w:val="00740030"/>
    <w:rsid w:val="00CC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89D21"/>
  <w15:chartTrackingRefBased/>
  <w15:docId w15:val="{2292427C-B083-4779-B9A2-30196BE1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14F"/>
  </w:style>
  <w:style w:type="paragraph" w:styleId="Footer">
    <w:name w:val="footer"/>
    <w:basedOn w:val="Normal"/>
    <w:link w:val="FooterChar"/>
    <w:uiPriority w:val="99"/>
    <w:unhideWhenUsed/>
    <w:rsid w:val="00CC3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William (MYR)</dc:creator>
  <cp:keywords/>
  <dc:description/>
  <cp:lastModifiedBy>Wilcox, William (MYR)</cp:lastModifiedBy>
  <cp:revision>1</cp:revision>
  <dcterms:created xsi:type="dcterms:W3CDTF">2022-11-01T23:41:00Z</dcterms:created>
  <dcterms:modified xsi:type="dcterms:W3CDTF">2022-11-01T23:45:00Z</dcterms:modified>
</cp:coreProperties>
</file>