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8C1EA" w14:textId="77777777" w:rsidR="00A22944" w:rsidRPr="003129EC" w:rsidRDefault="00A22944" w:rsidP="00A22944">
      <w:pPr>
        <w:suppressAutoHyphens/>
        <w:spacing w:after="0" w:line="240" w:lineRule="auto"/>
        <w:jc w:val="center"/>
        <w:rPr>
          <w:rFonts w:ascii="Times New Roman" w:eastAsia="Times New Roman" w:hAnsi="Times New Roman" w:cs="Times New Roman"/>
          <w:b/>
          <w:sz w:val="23"/>
          <w:szCs w:val="20"/>
        </w:rPr>
      </w:pPr>
      <w:r w:rsidRPr="003129EC">
        <w:rPr>
          <w:rFonts w:ascii="Times New Roman" w:eastAsia="Times New Roman" w:hAnsi="Times New Roman" w:cs="Times New Roman"/>
          <w:b/>
          <w:sz w:val="23"/>
          <w:szCs w:val="20"/>
        </w:rPr>
        <w:t>NOTICE OF PUBLIC HEARING</w:t>
      </w:r>
    </w:p>
    <w:p w14:paraId="3B14114A" w14:textId="77777777" w:rsidR="00A22944" w:rsidRPr="003129EC" w:rsidRDefault="00A22944" w:rsidP="00A22944">
      <w:pPr>
        <w:suppressAutoHyphens/>
        <w:spacing w:after="0" w:line="240" w:lineRule="auto"/>
        <w:jc w:val="center"/>
        <w:rPr>
          <w:rFonts w:ascii="Times New Roman" w:eastAsia="Times New Roman" w:hAnsi="Times New Roman" w:cs="Times New Roman"/>
          <w:b/>
          <w:sz w:val="23"/>
          <w:szCs w:val="20"/>
        </w:rPr>
      </w:pPr>
    </w:p>
    <w:p w14:paraId="0BE8114A" w14:textId="77777777" w:rsidR="00A22944" w:rsidRPr="003129EC" w:rsidRDefault="00A22944" w:rsidP="00A22944">
      <w:pPr>
        <w:suppressAutoHyphens/>
        <w:spacing w:after="0" w:line="360" w:lineRule="auto"/>
        <w:ind w:firstLine="720"/>
        <w:jc w:val="both"/>
        <w:rPr>
          <w:rFonts w:ascii="Times New Roman" w:eastAsia="Times New Roman" w:hAnsi="Times New Roman" w:cs="Times New Roman"/>
          <w:sz w:val="23"/>
          <w:szCs w:val="20"/>
        </w:rPr>
      </w:pPr>
      <w:r w:rsidRPr="003129EC">
        <w:rPr>
          <w:rFonts w:ascii="Times New Roman" w:eastAsia="Times New Roman" w:hAnsi="Times New Roman" w:cs="Times New Roman"/>
          <w:sz w:val="23"/>
          <w:szCs w:val="20"/>
        </w:rPr>
        <w:t xml:space="preserve">NOTICE IS HEREBY GIVEN that on </w:t>
      </w:r>
      <w:r w:rsidRPr="003129EC">
        <w:rPr>
          <w:rFonts w:ascii="Times New Roman" w:eastAsia="Times New Roman" w:hAnsi="Times New Roman" w:cs="Times New Roman"/>
          <w:color w:val="0070C0"/>
          <w:sz w:val="23"/>
          <w:szCs w:val="20"/>
        </w:rPr>
        <w:t>[Day]</w:t>
      </w:r>
      <w:r w:rsidRPr="003129EC">
        <w:rPr>
          <w:rFonts w:ascii="Times New Roman" w:eastAsia="Times New Roman" w:hAnsi="Times New Roman" w:cs="Times New Roman"/>
          <w:sz w:val="23"/>
          <w:szCs w:val="20"/>
        </w:rPr>
        <w:t xml:space="preserve">, </w:t>
      </w:r>
      <w:r w:rsidRPr="003129EC">
        <w:rPr>
          <w:rFonts w:ascii="Times New Roman" w:eastAsia="Times New Roman" w:hAnsi="Times New Roman" w:cs="Times New Roman"/>
          <w:color w:val="0070C0"/>
          <w:sz w:val="23"/>
          <w:szCs w:val="20"/>
        </w:rPr>
        <w:t xml:space="preserve">[Date] </w:t>
      </w:r>
      <w:r w:rsidRPr="003129EC">
        <w:rPr>
          <w:rFonts w:ascii="Times New Roman" w:eastAsia="Times New Roman" w:hAnsi="Times New Roman" w:cs="Times New Roman"/>
          <w:sz w:val="23"/>
          <w:szCs w:val="20"/>
        </w:rPr>
        <w:t xml:space="preserve">at </w:t>
      </w:r>
      <w:r w:rsidRPr="003129EC">
        <w:rPr>
          <w:rFonts w:ascii="Times New Roman" w:eastAsia="Times New Roman" w:hAnsi="Times New Roman" w:cs="Times New Roman"/>
          <w:color w:val="0070C0"/>
          <w:sz w:val="23"/>
          <w:szCs w:val="20"/>
        </w:rPr>
        <w:t>[Time]</w:t>
      </w:r>
      <w:r w:rsidRPr="003129EC">
        <w:rPr>
          <w:rFonts w:ascii="Times New Roman" w:eastAsia="Times New Roman" w:hAnsi="Times New Roman" w:cs="Times New Roman"/>
          <w:sz w:val="23"/>
          <w:szCs w:val="20"/>
        </w:rPr>
        <w:t xml:space="preserve">, </w:t>
      </w:r>
      <w:r w:rsidRPr="00680353">
        <w:t xml:space="preserve">., by telephone at </w:t>
      </w:r>
      <w:r w:rsidRPr="00D54206">
        <w:rPr>
          <w:rFonts w:ascii="Times New Roman" w:eastAsia="Times New Roman" w:hAnsi="Times New Roman" w:cs="Times New Roman"/>
          <w:color w:val="0070C0"/>
          <w:sz w:val="23"/>
          <w:szCs w:val="20"/>
        </w:rPr>
        <w:t>[</w:t>
      </w:r>
      <w:r>
        <w:rPr>
          <w:rFonts w:ascii="Times New Roman" w:eastAsia="Times New Roman" w:hAnsi="Times New Roman" w:cs="Times New Roman"/>
          <w:color w:val="0070C0"/>
          <w:sz w:val="23"/>
          <w:szCs w:val="20"/>
        </w:rPr>
        <w:t>List phone number</w:t>
      </w:r>
      <w:r w:rsidRPr="00D54206">
        <w:rPr>
          <w:rFonts w:ascii="Times New Roman" w:eastAsia="Times New Roman" w:hAnsi="Times New Roman" w:cs="Times New Roman"/>
          <w:color w:val="0070C0"/>
          <w:sz w:val="23"/>
          <w:szCs w:val="20"/>
        </w:rPr>
        <w:t>],</w:t>
      </w:r>
      <w:r w:rsidRPr="003129EC">
        <w:rPr>
          <w:rFonts w:ascii="Times New Roman" w:eastAsia="Times New Roman" w:hAnsi="Times New Roman" w:cs="Times New Roman"/>
          <w:sz w:val="23"/>
          <w:szCs w:val="20"/>
        </w:rPr>
        <w:t xml:space="preserve"> the City and County of San Francisco (the "City") will conduct a public hearing (the "Public Hearing") at which time the City will hear and consider information concerning the proposed sale and issuance by the City of multifamily affordable housing mortgage revenue bonds (the "Bonds") in an aggregate principal amount not to exceed </w:t>
      </w:r>
      <w:r w:rsidRPr="003129EC">
        <w:rPr>
          <w:rFonts w:ascii="Times New Roman" w:eastAsia="Times New Roman" w:hAnsi="Times New Roman" w:cs="Times New Roman"/>
          <w:color w:val="0070C0"/>
          <w:sz w:val="23"/>
          <w:szCs w:val="20"/>
        </w:rPr>
        <w:t xml:space="preserve">[TEFRA Amount in Words] </w:t>
      </w:r>
      <w:r w:rsidRPr="003129EC">
        <w:rPr>
          <w:rFonts w:ascii="Times New Roman" w:eastAsia="Times New Roman" w:hAnsi="Times New Roman" w:cs="Times New Roman"/>
          <w:sz w:val="23"/>
          <w:szCs w:val="20"/>
        </w:rPr>
        <w:t>($</w:t>
      </w:r>
      <w:r w:rsidRPr="003129EC">
        <w:rPr>
          <w:rFonts w:ascii="Times New Roman" w:eastAsia="Times New Roman" w:hAnsi="Times New Roman" w:cs="Times New Roman"/>
          <w:color w:val="0070C0"/>
          <w:sz w:val="23"/>
          <w:szCs w:val="20"/>
        </w:rPr>
        <w:t>[TEFRA Amount]</w:t>
      </w:r>
      <w:r w:rsidRPr="003129EC">
        <w:rPr>
          <w:rFonts w:ascii="Times New Roman" w:eastAsia="Times New Roman" w:hAnsi="Times New Roman" w:cs="Times New Roman"/>
          <w:sz w:val="23"/>
          <w:szCs w:val="20"/>
        </w:rPr>
        <w:t xml:space="preserve">). The proceeds of the Bonds will be loaned to </w:t>
      </w:r>
      <w:r w:rsidRPr="003129EC">
        <w:rPr>
          <w:rFonts w:ascii="Times New Roman" w:eastAsia="Calibri" w:hAnsi="Times New Roman" w:cs="Times New Roman"/>
          <w:color w:val="0070C0"/>
          <w:sz w:val="23"/>
          <w:szCs w:val="20"/>
        </w:rPr>
        <w:t>[</w:t>
      </w:r>
      <w:r>
        <w:rPr>
          <w:rFonts w:ascii="Times New Roman" w:eastAsia="Calibri" w:hAnsi="Times New Roman" w:cs="Times New Roman"/>
          <w:color w:val="0070C0"/>
          <w:sz w:val="23"/>
          <w:szCs w:val="20"/>
        </w:rPr>
        <w:t xml:space="preserve">Name of </w:t>
      </w:r>
      <w:r w:rsidRPr="003129EC">
        <w:rPr>
          <w:rFonts w:ascii="Times New Roman" w:eastAsia="Calibri" w:hAnsi="Times New Roman" w:cs="Times New Roman"/>
          <w:color w:val="0070C0"/>
          <w:sz w:val="23"/>
          <w:szCs w:val="20"/>
        </w:rPr>
        <w:t>Borrower Entity (e.g., LLC, LP)]</w:t>
      </w:r>
      <w:r w:rsidRPr="003129EC">
        <w:rPr>
          <w:rFonts w:ascii="Times New Roman" w:eastAsia="Times New Roman" w:hAnsi="Times New Roman" w:cs="Times New Roman"/>
          <w:color w:val="0070C0"/>
          <w:sz w:val="23"/>
          <w:szCs w:val="20"/>
        </w:rPr>
        <w:t xml:space="preserve"> </w:t>
      </w:r>
      <w:r>
        <w:rPr>
          <w:rFonts w:ascii="Times New Roman" w:eastAsia="Calibri" w:hAnsi="Times New Roman" w:cs="Times New Roman"/>
          <w:color w:val="0070C0"/>
          <w:sz w:val="23"/>
          <w:szCs w:val="20"/>
        </w:rPr>
        <w:t>[If the Borrower Entity has not been formed yet, you can say “an ownership entity to be formed by _______ and/or ______, as general partner[s]”]</w:t>
      </w:r>
      <w:r w:rsidRPr="003129EC">
        <w:rPr>
          <w:rFonts w:ascii="Times New Roman" w:eastAsia="Times New Roman" w:hAnsi="Times New Roman" w:cs="Times New Roman"/>
          <w:color w:val="0070C0"/>
          <w:sz w:val="23"/>
          <w:szCs w:val="20"/>
        </w:rPr>
        <w:t xml:space="preserve"> </w:t>
      </w:r>
      <w:r w:rsidRPr="003129EC">
        <w:rPr>
          <w:rFonts w:ascii="Times New Roman" w:eastAsia="Times New Roman" w:hAnsi="Times New Roman" w:cs="Times New Roman"/>
          <w:sz w:val="23"/>
          <w:szCs w:val="20"/>
        </w:rPr>
        <w:t xml:space="preserve">(or an affiliate thereof or successor thereto) (the "Borrower"), pursuant to a loan agreement (the "Loan Agreement").  The proceeds of the Bonds loaned to the Borrower will be used to finance the rehabilitation of approximately </w:t>
      </w:r>
      <w:r w:rsidRPr="003129EC">
        <w:rPr>
          <w:rFonts w:ascii="Times New Roman" w:eastAsia="Times New Roman" w:hAnsi="Times New Roman" w:cs="Times New Roman"/>
          <w:color w:val="0070C0"/>
          <w:sz w:val="23"/>
          <w:szCs w:val="20"/>
        </w:rPr>
        <w:t>[# of Units]</w:t>
      </w:r>
      <w:r w:rsidRPr="003129EC">
        <w:rPr>
          <w:rFonts w:ascii="Times New Roman" w:eastAsia="Times New Roman" w:hAnsi="Times New Roman" w:cs="Times New Roman"/>
          <w:sz w:val="23"/>
          <w:szCs w:val="20"/>
        </w:rPr>
        <w:t xml:space="preserve"> units of residential rental housing</w:t>
      </w:r>
      <w:r>
        <w:rPr>
          <w:rFonts w:ascii="Times New Roman" w:eastAsia="Times New Roman" w:hAnsi="Times New Roman" w:cs="Times New Roman"/>
          <w:sz w:val="23"/>
          <w:szCs w:val="20"/>
        </w:rPr>
        <w:t>,</w:t>
      </w:r>
      <w:r w:rsidRPr="003129EC">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to be occupied by </w:t>
      </w:r>
      <w:r w:rsidRPr="005C4BE0">
        <w:rPr>
          <w:rFonts w:ascii="Times New Roman" w:eastAsia="Times New Roman" w:hAnsi="Times New Roman" w:cs="Times New Roman"/>
          <w:color w:val="0070C0"/>
          <w:sz w:val="23"/>
          <w:szCs w:val="23"/>
        </w:rPr>
        <w:t xml:space="preserve">[persons and </w:t>
      </w:r>
      <w:proofErr w:type="gramStart"/>
      <w:r w:rsidRPr="005C4BE0">
        <w:rPr>
          <w:rFonts w:ascii="Times New Roman" w:eastAsia="Times New Roman" w:hAnsi="Times New Roman" w:cs="Times New Roman"/>
          <w:color w:val="0070C0"/>
          <w:sz w:val="23"/>
          <w:szCs w:val="23"/>
        </w:rPr>
        <w:t>families][</w:t>
      </w:r>
      <w:proofErr w:type="gramEnd"/>
      <w:r w:rsidRPr="005C4BE0">
        <w:rPr>
          <w:rFonts w:ascii="Times New Roman" w:eastAsia="Times New Roman" w:hAnsi="Times New Roman" w:cs="Times New Roman"/>
          <w:color w:val="0070C0"/>
          <w:sz w:val="23"/>
          <w:szCs w:val="23"/>
        </w:rPr>
        <w:t>seniors][persons with disabilities]</w:t>
      </w:r>
      <w:r w:rsidRPr="00B35A64">
        <w:rPr>
          <w:rFonts w:ascii="Times New Roman" w:eastAsia="Times New Roman" w:hAnsi="Times New Roman" w:cs="Times New Roman"/>
        </w:rPr>
        <w:t xml:space="preserve"> </w:t>
      </w:r>
      <w:r w:rsidRPr="00B35A64">
        <w:rPr>
          <w:rFonts w:ascii="Times New Roman" w:eastAsia="Times New Roman" w:hAnsi="Times New Roman" w:cs="Times New Roman"/>
          <w:color w:val="0070C0"/>
          <w:sz w:val="23"/>
          <w:szCs w:val="23"/>
        </w:rPr>
        <w:t>[LIST ANY OTHER SPECIAL POPULATIONS</w:t>
      </w:r>
      <w:r>
        <w:rPr>
          <w:rFonts w:ascii="Times New Roman" w:eastAsia="Times New Roman" w:hAnsi="Times New Roman" w:cs="Times New Roman"/>
          <w:color w:val="0070C0"/>
          <w:sz w:val="23"/>
          <w:szCs w:val="23"/>
        </w:rPr>
        <w:t>]</w:t>
      </w:r>
      <w:r w:rsidRPr="00B35A64">
        <w:rPr>
          <w:rFonts w:ascii="Times New Roman" w:eastAsia="Times New Roman" w:hAnsi="Times New Roman" w:cs="Times New Roman"/>
          <w:color w:val="0070C0"/>
          <w:sz w:val="23"/>
          <w:szCs w:val="23"/>
        </w:rPr>
        <w:t xml:space="preserve"> </w:t>
      </w:r>
      <w:r>
        <w:rPr>
          <w:rFonts w:ascii="Times New Roman" w:eastAsia="Times New Roman" w:hAnsi="Times New Roman" w:cs="Times New Roman"/>
          <w:sz w:val="23"/>
          <w:szCs w:val="23"/>
        </w:rPr>
        <w:t>of low or very low income,</w:t>
      </w:r>
      <w:r w:rsidRPr="003129EC">
        <w:rPr>
          <w:rFonts w:ascii="Times New Roman" w:eastAsia="Times New Roman" w:hAnsi="Times New Roman" w:cs="Times New Roman"/>
          <w:sz w:val="23"/>
          <w:szCs w:val="23"/>
        </w:rPr>
        <w:t xml:space="preserve"> located at </w:t>
      </w:r>
      <w:r w:rsidRPr="003129EC">
        <w:rPr>
          <w:rFonts w:ascii="Times New Roman" w:eastAsia="Times New Roman" w:hAnsi="Times New Roman" w:cs="Times New Roman"/>
          <w:color w:val="0070C0"/>
          <w:sz w:val="23"/>
          <w:szCs w:val="23"/>
        </w:rPr>
        <w:t>[</w:t>
      </w:r>
      <w:r w:rsidRPr="003129EC">
        <w:rPr>
          <w:rFonts w:ascii="Times New Roman" w:eastAsia="Times New Roman" w:hAnsi="Times New Roman" w:cs="Times New Roman"/>
          <w:color w:val="0070C0"/>
          <w:sz w:val="23"/>
          <w:szCs w:val="23"/>
          <w:u w:val="single"/>
        </w:rPr>
        <w:t>ALL</w:t>
      </w:r>
      <w:r w:rsidRPr="003129EC">
        <w:rPr>
          <w:rFonts w:ascii="Times New Roman" w:eastAsia="Times New Roman" w:hAnsi="Times New Roman" w:cs="Times New Roman"/>
          <w:color w:val="0070C0"/>
          <w:sz w:val="23"/>
          <w:szCs w:val="23"/>
        </w:rPr>
        <w:t xml:space="preserve"> Applicable Addresses]</w:t>
      </w:r>
      <w:r w:rsidRPr="003129EC">
        <w:rPr>
          <w:rFonts w:ascii="Times New Roman" w:eastAsia="Times New Roman" w:hAnsi="Times New Roman" w:cs="Times New Roman"/>
          <w:sz w:val="23"/>
          <w:szCs w:val="20"/>
        </w:rPr>
        <w:t xml:space="preserve">, San Francisco, California </w:t>
      </w:r>
      <w:r w:rsidRPr="003129EC">
        <w:rPr>
          <w:rFonts w:ascii="Times New Roman" w:eastAsia="Times New Roman" w:hAnsi="Times New Roman" w:cs="Times New Roman"/>
          <w:color w:val="0070C0"/>
          <w:sz w:val="23"/>
          <w:szCs w:val="20"/>
        </w:rPr>
        <w:t>[ZIP]</w:t>
      </w:r>
      <w:r w:rsidRPr="003129EC">
        <w:rPr>
          <w:rFonts w:ascii="Times New Roman" w:eastAsia="Times New Roman" w:hAnsi="Times New Roman" w:cs="Times New Roman"/>
          <w:color w:val="0070C0"/>
          <w:sz w:val="23"/>
          <w:szCs w:val="23"/>
        </w:rPr>
        <w:t xml:space="preserve"> </w:t>
      </w:r>
      <w:r w:rsidRPr="003129EC">
        <w:rPr>
          <w:rFonts w:ascii="Times New Roman" w:eastAsia="Times New Roman" w:hAnsi="Times New Roman" w:cs="Times New Roman"/>
          <w:sz w:val="23"/>
          <w:szCs w:val="23"/>
        </w:rPr>
        <w:t>(the "Project").  The Project will be owned and operated by the Borrower.</w:t>
      </w:r>
    </w:p>
    <w:p w14:paraId="60EBE958" w14:textId="77777777" w:rsidR="00A22944" w:rsidRPr="003129EC" w:rsidRDefault="00A22944" w:rsidP="00A22944">
      <w:pPr>
        <w:suppressAutoHyphens/>
        <w:spacing w:after="0" w:line="360" w:lineRule="auto"/>
        <w:ind w:firstLine="720"/>
        <w:jc w:val="both"/>
        <w:rPr>
          <w:rFonts w:ascii="Times New Roman" w:eastAsia="Times New Roman" w:hAnsi="Times New Roman" w:cs="Times New Roman"/>
          <w:sz w:val="23"/>
          <w:szCs w:val="20"/>
        </w:rPr>
      </w:pPr>
      <w:r w:rsidRPr="003129EC">
        <w:rPr>
          <w:rFonts w:ascii="Times New Roman" w:eastAsia="Times New Roman" w:hAnsi="Times New Roman" w:cs="Times New Roman"/>
          <w:sz w:val="23"/>
          <w:szCs w:val="20"/>
        </w:rPr>
        <w:t>The Bonds will be paid entirely by the Borrower from the revenues of the Project, in accordance with the Loan Agreement.  Neither the full faith and credit nor the taxing power of the City, the State of California (the "State") or any other political corporation, subdivision or agency of the State is pledged to the payment of the principal, premium, if any, or interest on the Bonds, nor shall the City, the State or any other political corporation, subdivision or agency of the State be liable or obligated to pay the principal, premium, if any, or interest on the Bonds.</w:t>
      </w:r>
    </w:p>
    <w:p w14:paraId="5563CE47" w14:textId="77777777" w:rsidR="00A22944" w:rsidRPr="003129EC" w:rsidRDefault="00A22944" w:rsidP="00A22944">
      <w:pPr>
        <w:suppressAutoHyphens/>
        <w:spacing w:after="0" w:line="360" w:lineRule="auto"/>
        <w:ind w:firstLine="720"/>
        <w:jc w:val="both"/>
        <w:rPr>
          <w:rFonts w:ascii="Times New Roman" w:eastAsia="Times New Roman" w:hAnsi="Times New Roman" w:cs="Times New Roman"/>
          <w:sz w:val="23"/>
          <w:szCs w:val="20"/>
        </w:rPr>
      </w:pPr>
      <w:r w:rsidRPr="003129EC">
        <w:rPr>
          <w:rFonts w:ascii="Times New Roman" w:eastAsia="Times New Roman" w:hAnsi="Times New Roman" w:cs="Times New Roman"/>
          <w:sz w:val="23"/>
          <w:szCs w:val="20"/>
        </w:rPr>
        <w:t>The Public Hearing is intended to comply with the public approval requirements of Section 147(f) of the Internal Revenue Code of 1986, as amended.</w:t>
      </w:r>
    </w:p>
    <w:p w14:paraId="70ED568D" w14:textId="77777777" w:rsidR="00A22944" w:rsidRPr="003129EC" w:rsidRDefault="00A22944" w:rsidP="00A22944">
      <w:pPr>
        <w:suppressAutoHyphens/>
        <w:spacing w:after="0" w:line="360" w:lineRule="auto"/>
        <w:ind w:firstLine="720"/>
        <w:jc w:val="both"/>
        <w:rPr>
          <w:rFonts w:ascii="Times New Roman" w:eastAsia="Times New Roman" w:hAnsi="Times New Roman" w:cs="Times New Roman"/>
          <w:sz w:val="23"/>
          <w:szCs w:val="20"/>
        </w:rPr>
      </w:pPr>
      <w:r w:rsidRPr="003129EC">
        <w:rPr>
          <w:rFonts w:ascii="Times New Roman" w:eastAsia="Times New Roman" w:hAnsi="Times New Roman" w:cs="Times New Roman"/>
          <w:sz w:val="23"/>
          <w:szCs w:val="20"/>
        </w:rPr>
        <w:t xml:space="preserve">All those interested in matters related to the issuance of the Bonds and to the financing of the Project are invited to attend and be heard at this hearing.  Interested parties may appear in person at the time and place indicated above or submit written comments, which must be received prior to the Public Hearing, to the City, c/o </w:t>
      </w:r>
      <w:r w:rsidRPr="005C4BE0">
        <w:rPr>
          <w:rFonts w:ascii="Times New Roman" w:eastAsia="Times New Roman" w:hAnsi="Times New Roman" w:cs="Times New Roman"/>
          <w:color w:val="0070C0"/>
          <w:sz w:val="23"/>
          <w:szCs w:val="20"/>
        </w:rPr>
        <w:t>[</w:t>
      </w:r>
      <w:r>
        <w:rPr>
          <w:rFonts w:ascii="Times New Roman" w:eastAsia="Times New Roman" w:hAnsi="Times New Roman" w:cs="Times New Roman"/>
          <w:color w:val="0070C0"/>
          <w:sz w:val="23"/>
          <w:szCs w:val="20"/>
        </w:rPr>
        <w:t>Project</w:t>
      </w:r>
      <w:r w:rsidRPr="005C4BE0">
        <w:rPr>
          <w:rFonts w:ascii="Times New Roman" w:eastAsia="Times New Roman" w:hAnsi="Times New Roman" w:cs="Times New Roman"/>
          <w:color w:val="0070C0"/>
          <w:sz w:val="23"/>
          <w:szCs w:val="20"/>
        </w:rPr>
        <w:t xml:space="preserve"> Manager Name]</w:t>
      </w:r>
      <w:r w:rsidRPr="003129EC">
        <w:rPr>
          <w:rFonts w:ascii="Times New Roman" w:eastAsia="Times New Roman" w:hAnsi="Times New Roman" w:cs="Times New Roman"/>
          <w:sz w:val="23"/>
          <w:szCs w:val="20"/>
        </w:rPr>
        <w:t>, Mayor's Office of Housing and Community Development, at the address indicated above.</w:t>
      </w:r>
    </w:p>
    <w:p w14:paraId="5C1E5A7A" w14:textId="77777777" w:rsidR="00A22944" w:rsidRPr="005C4BE0" w:rsidRDefault="00A22944" w:rsidP="00A22944">
      <w:pPr>
        <w:suppressAutoHyphens/>
        <w:spacing w:after="0" w:line="240" w:lineRule="auto"/>
        <w:ind w:firstLine="720"/>
        <w:jc w:val="both"/>
        <w:rPr>
          <w:rFonts w:ascii="Times New Roman" w:eastAsia="Times New Roman" w:hAnsi="Times New Roman" w:cs="Times New Roman"/>
          <w:color w:val="0070C0"/>
          <w:sz w:val="23"/>
          <w:szCs w:val="20"/>
        </w:rPr>
      </w:pPr>
      <w:r w:rsidRPr="003129EC">
        <w:rPr>
          <w:rFonts w:ascii="Times New Roman" w:eastAsia="Times New Roman" w:hAnsi="Times New Roman" w:cs="Times New Roman"/>
          <w:sz w:val="23"/>
          <w:szCs w:val="20"/>
        </w:rPr>
        <w:t>Date:</w:t>
      </w:r>
      <w:r w:rsidRPr="003129EC">
        <w:rPr>
          <w:rFonts w:ascii="Times New Roman" w:eastAsia="Times New Roman" w:hAnsi="Times New Roman" w:cs="Times New Roman"/>
          <w:sz w:val="23"/>
          <w:szCs w:val="20"/>
        </w:rPr>
        <w:tab/>
      </w:r>
      <w:r w:rsidRPr="005C4BE0">
        <w:rPr>
          <w:rFonts w:ascii="Times New Roman" w:eastAsia="Times New Roman" w:hAnsi="Times New Roman" w:cs="Times New Roman"/>
          <w:color w:val="0070C0"/>
          <w:sz w:val="23"/>
          <w:szCs w:val="20"/>
        </w:rPr>
        <w:t>[Intended Publication Date]</w:t>
      </w:r>
    </w:p>
    <w:p w14:paraId="1381F2E2" w14:textId="77777777" w:rsidR="00A22944" w:rsidRPr="003129EC" w:rsidRDefault="00A22944" w:rsidP="00A22944">
      <w:pPr>
        <w:suppressAutoHyphens/>
        <w:spacing w:after="0" w:line="240" w:lineRule="auto"/>
        <w:ind w:left="4230"/>
        <w:rPr>
          <w:rFonts w:ascii="Times New Roman" w:eastAsia="Times New Roman" w:hAnsi="Times New Roman" w:cs="Times New Roman"/>
          <w:sz w:val="23"/>
          <w:szCs w:val="20"/>
        </w:rPr>
      </w:pPr>
    </w:p>
    <w:p w14:paraId="7B4F858A" w14:textId="77777777" w:rsidR="00A22944" w:rsidRPr="003129EC" w:rsidRDefault="00A22944" w:rsidP="00A22944">
      <w:pPr>
        <w:suppressAutoHyphens/>
        <w:spacing w:after="0" w:line="240" w:lineRule="auto"/>
        <w:ind w:left="4950"/>
        <w:rPr>
          <w:rFonts w:ascii="Times New Roman" w:eastAsia="Times New Roman" w:hAnsi="Times New Roman" w:cs="Times New Roman"/>
          <w:sz w:val="23"/>
          <w:szCs w:val="20"/>
        </w:rPr>
      </w:pPr>
      <w:r w:rsidRPr="003129EC">
        <w:rPr>
          <w:rFonts w:ascii="Times New Roman" w:eastAsia="Times New Roman" w:hAnsi="Times New Roman" w:cs="Times New Roman"/>
          <w:sz w:val="23"/>
          <w:szCs w:val="20"/>
        </w:rPr>
        <w:t>CITY AND COUNTY OF SAN FRANCISCO</w:t>
      </w:r>
    </w:p>
    <w:p w14:paraId="34C2FD3D" w14:textId="77777777" w:rsidR="00A22944" w:rsidRPr="003129EC" w:rsidRDefault="00A22944" w:rsidP="00A22944">
      <w:pPr>
        <w:suppressAutoHyphens/>
        <w:spacing w:after="0" w:line="240" w:lineRule="auto"/>
        <w:ind w:left="4950"/>
        <w:rPr>
          <w:rFonts w:ascii="Times New Roman" w:eastAsia="Times New Roman" w:hAnsi="Times New Roman" w:cs="Times New Roman"/>
          <w:sz w:val="23"/>
          <w:szCs w:val="20"/>
        </w:rPr>
      </w:pPr>
      <w:r w:rsidRPr="003129EC">
        <w:rPr>
          <w:rFonts w:ascii="Times New Roman" w:eastAsia="Times New Roman" w:hAnsi="Times New Roman" w:cs="Times New Roman"/>
          <w:color w:val="0070C0"/>
          <w:sz w:val="23"/>
          <w:szCs w:val="20"/>
        </w:rPr>
        <w:t>[Director Name]</w:t>
      </w:r>
      <w:r w:rsidRPr="003129EC">
        <w:rPr>
          <w:rFonts w:ascii="Times New Roman" w:eastAsia="Times New Roman" w:hAnsi="Times New Roman" w:cs="Times New Roman"/>
          <w:sz w:val="23"/>
          <w:szCs w:val="20"/>
        </w:rPr>
        <w:t>, Director</w:t>
      </w:r>
    </w:p>
    <w:p w14:paraId="3779DB9C" w14:textId="77777777" w:rsidR="00A22944" w:rsidRPr="003129EC" w:rsidRDefault="00A22944" w:rsidP="00A22944">
      <w:pPr>
        <w:suppressAutoHyphens/>
        <w:spacing w:after="0" w:line="240" w:lineRule="auto"/>
        <w:ind w:left="4950"/>
        <w:rPr>
          <w:rFonts w:ascii="Times New Roman" w:eastAsia="Times New Roman" w:hAnsi="Times New Roman" w:cs="Times New Roman"/>
          <w:sz w:val="23"/>
          <w:szCs w:val="20"/>
        </w:rPr>
      </w:pPr>
      <w:r w:rsidRPr="003129EC">
        <w:rPr>
          <w:rFonts w:ascii="Times New Roman" w:eastAsia="Times New Roman" w:hAnsi="Times New Roman" w:cs="Times New Roman"/>
          <w:sz w:val="23"/>
          <w:szCs w:val="20"/>
        </w:rPr>
        <w:t>Mayor’s Office of Housing and Community Development</w:t>
      </w:r>
    </w:p>
    <w:p w14:paraId="4D3B71FB" w14:textId="77777777" w:rsidR="00740030" w:rsidRDefault="00740030"/>
    <w:sectPr w:rsidR="0074003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9A7B0" w14:textId="77777777" w:rsidR="00DB5E1E" w:rsidRDefault="00DB5E1E" w:rsidP="00DB5E1E">
      <w:pPr>
        <w:spacing w:after="0" w:line="240" w:lineRule="auto"/>
      </w:pPr>
      <w:r>
        <w:separator/>
      </w:r>
    </w:p>
  </w:endnote>
  <w:endnote w:type="continuationSeparator" w:id="0">
    <w:p w14:paraId="20429C04" w14:textId="77777777" w:rsidR="00DB5E1E" w:rsidRDefault="00DB5E1E" w:rsidP="00DB5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4A10" w14:textId="77777777" w:rsidR="00DB5E1E" w:rsidRDefault="00DB5E1E" w:rsidP="00DB5E1E">
      <w:pPr>
        <w:spacing w:after="0" w:line="240" w:lineRule="auto"/>
      </w:pPr>
      <w:r>
        <w:separator/>
      </w:r>
    </w:p>
  </w:footnote>
  <w:footnote w:type="continuationSeparator" w:id="0">
    <w:p w14:paraId="08E3158F" w14:textId="77777777" w:rsidR="00DB5E1E" w:rsidRDefault="00DB5E1E" w:rsidP="00DB5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FACD9" w14:textId="77777777" w:rsidR="00DB5E1E" w:rsidRDefault="00DB5E1E" w:rsidP="00DB5E1E">
    <w:pPr>
      <w:pBdr>
        <w:bottom w:val="single" w:sz="6" w:space="1" w:color="0070C0"/>
      </w:pBdr>
      <w:tabs>
        <w:tab w:val="center" w:pos="4680"/>
        <w:tab w:val="left" w:pos="5966"/>
      </w:tabs>
      <w:spacing w:after="0" w:line="240" w:lineRule="auto"/>
      <w:jc w:val="center"/>
      <w:rPr>
        <w:rFonts w:ascii="Times New Roman" w:hAnsi="Times New Roman" w:cs="Times New Roman"/>
        <w:b/>
        <w:bCs/>
        <w:sz w:val="32"/>
        <w:szCs w:val="32"/>
      </w:rPr>
    </w:pPr>
    <w:bookmarkStart w:id="0" w:name="TEFRA_Notice_Temp"/>
    <w:r>
      <w:rPr>
        <w:rFonts w:ascii="Times New Roman" w:hAnsi="Times New Roman" w:cs="Times New Roman"/>
        <w:b/>
        <w:bCs/>
        <w:sz w:val="32"/>
        <w:szCs w:val="32"/>
      </w:rPr>
      <w:t>Exhibit M</w:t>
    </w:r>
    <w:bookmarkEnd w:id="0"/>
  </w:p>
  <w:p w14:paraId="33B6D56D" w14:textId="77777777" w:rsidR="00DB5E1E" w:rsidRPr="005E1E14" w:rsidRDefault="00DB5E1E" w:rsidP="00DB5E1E">
    <w:pPr>
      <w:pBdr>
        <w:bottom w:val="single" w:sz="6" w:space="1" w:color="0070C0"/>
      </w:pBdr>
      <w:tabs>
        <w:tab w:val="center" w:pos="4680"/>
        <w:tab w:val="left" w:pos="5966"/>
      </w:tabs>
      <w:spacing w:after="0" w:line="240" w:lineRule="auto"/>
      <w:rPr>
        <w:rFonts w:ascii="Times New Roman" w:hAnsi="Times New Roman" w:cs="Times New Roman"/>
        <w:b/>
        <w:bCs/>
        <w:sz w:val="20"/>
        <w:szCs w:val="20"/>
      </w:rPr>
    </w:pPr>
    <w:r w:rsidRPr="005E1E14">
      <w:rPr>
        <w:rFonts w:ascii="Times New Roman" w:hAnsi="Times New Roman" w:cs="Times New Roman"/>
        <w:b/>
        <w:bCs/>
        <w:sz w:val="20"/>
        <w:szCs w:val="20"/>
      </w:rPr>
      <w:tab/>
    </w:r>
    <w:r w:rsidRPr="00A53C19">
      <w:rPr>
        <w:rFonts w:ascii="Times New Roman" w:hAnsi="Times New Roman" w:cs="Times New Roman"/>
        <w:bCs/>
        <w:sz w:val="20"/>
        <w:szCs w:val="20"/>
      </w:rPr>
      <w:t>Form of TEFRA Notice Template</w:t>
    </w:r>
  </w:p>
  <w:p w14:paraId="01139FD4" w14:textId="77777777" w:rsidR="00DB5E1E" w:rsidRDefault="00DB5E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944"/>
    <w:rsid w:val="00740030"/>
    <w:rsid w:val="00A22944"/>
    <w:rsid w:val="00DB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602DF"/>
  <w15:chartTrackingRefBased/>
  <w15:docId w15:val="{9D183DB6-3B46-4D15-B672-C2156B8B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9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E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E1E"/>
  </w:style>
  <w:style w:type="paragraph" w:styleId="Footer">
    <w:name w:val="footer"/>
    <w:basedOn w:val="Normal"/>
    <w:link w:val="FooterChar"/>
    <w:uiPriority w:val="99"/>
    <w:unhideWhenUsed/>
    <w:rsid w:val="00DB5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William (MYR)</dc:creator>
  <cp:keywords/>
  <dc:description/>
  <cp:lastModifiedBy>Wilcox, William (MYR)</cp:lastModifiedBy>
  <cp:revision>2</cp:revision>
  <dcterms:created xsi:type="dcterms:W3CDTF">2022-11-01T23:40:00Z</dcterms:created>
  <dcterms:modified xsi:type="dcterms:W3CDTF">2022-11-01T23:41:00Z</dcterms:modified>
</cp:coreProperties>
</file>