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C2389" w14:textId="77777777" w:rsidR="003F4ABE" w:rsidRPr="003129EC" w:rsidRDefault="003F4ABE" w:rsidP="003F4ABE">
      <w:pPr>
        <w:spacing w:after="0" w:line="240" w:lineRule="auto"/>
        <w:jc w:val="center"/>
        <w:rPr>
          <w:rFonts w:ascii="Times New Roman" w:eastAsia="Times New Roman" w:hAnsi="Times New Roman" w:cs="Times New Roman"/>
          <w:b/>
          <w:sz w:val="28"/>
          <w:szCs w:val="28"/>
        </w:rPr>
      </w:pPr>
      <w:r w:rsidRPr="003129EC">
        <w:rPr>
          <w:rFonts w:ascii="Times New Roman" w:eastAsia="Times New Roman" w:hAnsi="Times New Roman" w:cs="Times New Roman"/>
          <w:b/>
          <w:sz w:val="28"/>
          <w:szCs w:val="28"/>
        </w:rPr>
        <w:t>Municipal Advisor Scope of Services</w:t>
      </w:r>
    </w:p>
    <w:p w14:paraId="367C1E01" w14:textId="77777777" w:rsidR="003F4ABE" w:rsidRPr="003129EC" w:rsidRDefault="003F4ABE" w:rsidP="003F4ABE">
      <w:pPr>
        <w:tabs>
          <w:tab w:val="left" w:pos="2840"/>
        </w:tabs>
        <w:spacing w:after="0" w:line="240" w:lineRule="auto"/>
        <w:jc w:val="center"/>
        <w:rPr>
          <w:rFonts w:ascii="Times New Roman" w:hAnsi="Times New Roman" w:cs="Times New Roman"/>
        </w:rPr>
      </w:pPr>
      <w:r w:rsidRPr="003129EC">
        <w:rPr>
          <w:rFonts w:ascii="Times New Roman" w:hAnsi="Times New Roman" w:cs="Times New Roman"/>
        </w:rPr>
        <w:t>Multifamily Securities Program, City and County of San Francisco</w:t>
      </w:r>
    </w:p>
    <w:p w14:paraId="5297E108" w14:textId="77777777" w:rsidR="003F4ABE" w:rsidRPr="003129EC" w:rsidRDefault="003F4ABE" w:rsidP="003F4ABE">
      <w:pPr>
        <w:spacing w:after="0" w:line="240" w:lineRule="auto"/>
        <w:rPr>
          <w:rFonts w:ascii="Times New Roman" w:eastAsia="Times New Roman" w:hAnsi="Times New Roman" w:cs="Times New Roman"/>
          <w:sz w:val="24"/>
          <w:szCs w:val="24"/>
        </w:rPr>
      </w:pPr>
    </w:p>
    <w:p w14:paraId="27A0D37D" w14:textId="77777777" w:rsidR="003F4ABE" w:rsidRPr="003129EC" w:rsidRDefault="003F4ABE" w:rsidP="003F4ABE">
      <w:pPr>
        <w:spacing w:after="0" w:line="240" w:lineRule="auto"/>
        <w:rPr>
          <w:rFonts w:ascii="Times New Roman" w:eastAsia="Times New Roman" w:hAnsi="Times New Roman" w:cs="Times New Roman"/>
        </w:rPr>
      </w:pPr>
      <w:r w:rsidRPr="003129EC">
        <w:rPr>
          <w:rFonts w:ascii="Times New Roman" w:eastAsia="Times New Roman" w:hAnsi="Times New Roman" w:cs="Times New Roman"/>
          <w:b/>
        </w:rPr>
        <w:t>I.</w:t>
      </w:r>
      <w:r w:rsidRPr="003129EC">
        <w:rPr>
          <w:rFonts w:ascii="Times New Roman" w:eastAsia="Times New Roman" w:hAnsi="Times New Roman" w:cs="Times New Roman"/>
          <w:b/>
        </w:rPr>
        <w:tab/>
        <w:t>Description of Services.</w:t>
      </w:r>
    </w:p>
    <w:p w14:paraId="5FDE253F" w14:textId="77777777" w:rsidR="003F4ABE" w:rsidRPr="003129EC" w:rsidRDefault="003F4ABE" w:rsidP="003F4ABE">
      <w:pPr>
        <w:numPr>
          <w:ilvl w:val="0"/>
          <w:numId w:val="1"/>
        </w:numPr>
        <w:spacing w:after="0" w:line="240" w:lineRule="auto"/>
        <w:rPr>
          <w:rFonts w:ascii="Times New Roman" w:eastAsia="Times New Roman" w:hAnsi="Times New Roman" w:cs="Times New Roman"/>
          <w:b/>
        </w:rPr>
      </w:pPr>
      <w:r w:rsidRPr="003129EC">
        <w:rPr>
          <w:rFonts w:ascii="Times New Roman" w:eastAsia="Times New Roman" w:hAnsi="Times New Roman" w:cs="Times New Roman"/>
          <w:b/>
        </w:rPr>
        <w:t xml:space="preserve">Type of Services. </w:t>
      </w:r>
      <w:r w:rsidRPr="003129EC">
        <w:rPr>
          <w:rFonts w:ascii="Times New Roman" w:eastAsia="Times New Roman" w:hAnsi="Times New Roman" w:cs="Times New Roman"/>
        </w:rPr>
        <w:t xml:space="preserve">The Contractor will assist on bond-financed projects by advising MOHCD on all pertinent issues relating to </w:t>
      </w:r>
      <w:proofErr w:type="gramStart"/>
      <w:r w:rsidRPr="003129EC">
        <w:rPr>
          <w:rFonts w:ascii="Times New Roman" w:eastAsia="Times New Roman" w:hAnsi="Times New Roman" w:cs="Times New Roman"/>
        </w:rPr>
        <w:t>particular financings</w:t>
      </w:r>
      <w:proofErr w:type="gramEnd"/>
      <w:r w:rsidRPr="003129EC">
        <w:rPr>
          <w:rFonts w:ascii="Times New Roman" w:eastAsia="Times New Roman" w:hAnsi="Times New Roman" w:cs="Times New Roman"/>
        </w:rPr>
        <w:t>. Of particular importance are the ability of the Contractor to ensure that MOHCD’s transactions meet all applicable standards of competence and fiscal prudence, while adhering to program requirements and affordable housing objectives, and to provide recommendations on possible program and financing structures. The roles and responsibilities of the Contractor will include, without limitation, the following:</w:t>
      </w:r>
    </w:p>
    <w:p w14:paraId="6847BC9F" w14:textId="77777777" w:rsidR="003F4ABE" w:rsidRPr="003129EC" w:rsidRDefault="003F4ABE" w:rsidP="003F4ABE">
      <w:pPr>
        <w:numPr>
          <w:ilvl w:val="2"/>
          <w:numId w:val="1"/>
        </w:numPr>
        <w:spacing w:after="0" w:line="240" w:lineRule="auto"/>
        <w:contextualSpacing/>
        <w:rPr>
          <w:rFonts w:ascii="Times New Roman" w:eastAsia="Times New Roman" w:hAnsi="Times New Roman" w:cs="Times New Roman"/>
          <w:b/>
        </w:rPr>
      </w:pPr>
      <w:r w:rsidRPr="003129EC">
        <w:rPr>
          <w:rFonts w:ascii="Times New Roman" w:eastAsia="Times New Roman" w:hAnsi="Times New Roman" w:cs="Times New Roman"/>
          <w:b/>
        </w:rPr>
        <w:t>Engagement for Particular Financings.</w:t>
      </w:r>
    </w:p>
    <w:p w14:paraId="231C1EB1" w14:textId="77777777" w:rsidR="003F4ABE" w:rsidRPr="003129EC" w:rsidRDefault="003F4ABE" w:rsidP="003F4ABE">
      <w:pPr>
        <w:numPr>
          <w:ilvl w:val="3"/>
          <w:numId w:val="1"/>
        </w:numPr>
        <w:spacing w:after="0" w:line="240" w:lineRule="auto"/>
        <w:contextualSpacing/>
        <w:rPr>
          <w:rFonts w:ascii="Times New Roman" w:eastAsia="Times New Roman" w:hAnsi="Times New Roman" w:cs="Times New Roman"/>
        </w:rPr>
      </w:pPr>
      <w:r w:rsidRPr="003129EC">
        <w:rPr>
          <w:rFonts w:ascii="Times New Roman" w:eastAsia="Times New Roman" w:hAnsi="Times New Roman" w:cs="Times New Roman"/>
        </w:rPr>
        <w:t xml:space="preserve">Respond to project-specific requests for proposal promptly. </w:t>
      </w:r>
    </w:p>
    <w:p w14:paraId="08D23A9B" w14:textId="77777777" w:rsidR="003F4ABE" w:rsidRPr="003129EC" w:rsidRDefault="003F4ABE" w:rsidP="003F4ABE">
      <w:pPr>
        <w:numPr>
          <w:ilvl w:val="3"/>
          <w:numId w:val="1"/>
        </w:numPr>
        <w:spacing w:after="0" w:line="240" w:lineRule="auto"/>
        <w:contextualSpacing/>
        <w:rPr>
          <w:rFonts w:ascii="Times New Roman" w:eastAsia="Times New Roman" w:hAnsi="Times New Roman" w:cs="Times New Roman"/>
        </w:rPr>
      </w:pPr>
      <w:r w:rsidRPr="003129EC">
        <w:rPr>
          <w:rFonts w:ascii="Times New Roman" w:eastAsia="Times New Roman" w:hAnsi="Times New Roman" w:cs="Times New Roman"/>
        </w:rPr>
        <w:t>Make a good-faith assessment (</w:t>
      </w:r>
      <w:proofErr w:type="gramStart"/>
      <w:r w:rsidRPr="003129EC">
        <w:rPr>
          <w:rFonts w:ascii="Times New Roman" w:eastAsia="Times New Roman" w:hAnsi="Times New Roman" w:cs="Times New Roman"/>
        </w:rPr>
        <w:t>in light of</w:t>
      </w:r>
      <w:proofErr w:type="gramEnd"/>
      <w:r w:rsidRPr="003129EC">
        <w:rPr>
          <w:rFonts w:ascii="Times New Roman" w:eastAsia="Times New Roman" w:hAnsi="Times New Roman" w:cs="Times New Roman"/>
        </w:rPr>
        <w:t xml:space="preserve"> the expectations listed below) of the Contractor’s capacity to take on a transaction.</w:t>
      </w:r>
    </w:p>
    <w:p w14:paraId="041EF8AC" w14:textId="77777777" w:rsidR="003F4ABE" w:rsidRPr="003129EC" w:rsidRDefault="003F4ABE" w:rsidP="003F4ABE">
      <w:pPr>
        <w:numPr>
          <w:ilvl w:val="3"/>
          <w:numId w:val="1"/>
        </w:numPr>
        <w:spacing w:after="0" w:line="240" w:lineRule="auto"/>
        <w:contextualSpacing/>
        <w:rPr>
          <w:rFonts w:ascii="Times New Roman" w:eastAsia="Times New Roman" w:hAnsi="Times New Roman" w:cs="Times New Roman"/>
        </w:rPr>
      </w:pPr>
      <w:r w:rsidRPr="003129EC">
        <w:rPr>
          <w:rFonts w:ascii="Times New Roman" w:eastAsia="Times New Roman" w:hAnsi="Times New Roman" w:cs="Times New Roman"/>
        </w:rPr>
        <w:t>Provide a written proposal outlining Contractor’s fee structure for each transaction.</w:t>
      </w:r>
    </w:p>
    <w:p w14:paraId="33367FFA" w14:textId="77777777" w:rsidR="003F4ABE" w:rsidRPr="003129EC" w:rsidRDefault="003F4ABE" w:rsidP="003F4ABE">
      <w:pPr>
        <w:numPr>
          <w:ilvl w:val="2"/>
          <w:numId w:val="1"/>
        </w:numPr>
        <w:spacing w:after="0" w:line="240" w:lineRule="auto"/>
        <w:contextualSpacing/>
        <w:rPr>
          <w:rFonts w:ascii="Times New Roman" w:eastAsia="Times New Roman" w:hAnsi="Times New Roman" w:cs="Times New Roman"/>
          <w:b/>
        </w:rPr>
      </w:pPr>
      <w:r w:rsidRPr="003129EC">
        <w:rPr>
          <w:rFonts w:ascii="Times New Roman" w:eastAsia="Times New Roman" w:hAnsi="Times New Roman" w:cs="Times New Roman"/>
          <w:b/>
        </w:rPr>
        <w:t>Review and Recommendations Regarding Financing Plan.</w:t>
      </w:r>
    </w:p>
    <w:p w14:paraId="4CD87B14" w14:textId="77777777" w:rsidR="003F4ABE" w:rsidRPr="003129EC" w:rsidRDefault="003F4ABE" w:rsidP="003F4ABE">
      <w:pPr>
        <w:numPr>
          <w:ilvl w:val="3"/>
          <w:numId w:val="1"/>
        </w:numPr>
        <w:spacing w:after="0" w:line="240" w:lineRule="auto"/>
        <w:contextualSpacing/>
        <w:rPr>
          <w:rFonts w:ascii="Times New Roman" w:eastAsia="Times New Roman" w:hAnsi="Times New Roman" w:cs="Times New Roman"/>
        </w:rPr>
      </w:pPr>
      <w:r w:rsidRPr="003129EC">
        <w:rPr>
          <w:rFonts w:ascii="Times New Roman" w:eastAsia="Times New Roman" w:hAnsi="Times New Roman" w:cs="Times New Roman"/>
        </w:rPr>
        <w:t xml:space="preserve">Assess overall prudence and feasibility of the proposed financing structure, and evaluate the financial strength of each project, including </w:t>
      </w:r>
    </w:p>
    <w:p w14:paraId="27F67F44" w14:textId="77777777" w:rsidR="003F4ABE" w:rsidRPr="003129EC" w:rsidRDefault="003F4ABE" w:rsidP="003F4ABE">
      <w:pPr>
        <w:numPr>
          <w:ilvl w:val="0"/>
          <w:numId w:val="2"/>
        </w:numPr>
        <w:tabs>
          <w:tab w:val="left" w:pos="3960"/>
        </w:tabs>
        <w:spacing w:after="0" w:line="240" w:lineRule="auto"/>
        <w:contextualSpacing/>
        <w:rPr>
          <w:rFonts w:ascii="Times New Roman" w:eastAsia="Times New Roman" w:hAnsi="Times New Roman" w:cs="Times New Roman"/>
        </w:rPr>
      </w:pPr>
      <w:r w:rsidRPr="003129EC">
        <w:rPr>
          <w:rFonts w:ascii="Times New Roman" w:eastAsia="Times New Roman" w:hAnsi="Times New Roman" w:cs="Times New Roman"/>
        </w:rPr>
        <w:t xml:space="preserve">assumptions regarding income and expenses, </w:t>
      </w:r>
    </w:p>
    <w:p w14:paraId="367D14BE" w14:textId="77777777" w:rsidR="003F4ABE" w:rsidRPr="003129EC" w:rsidRDefault="003F4ABE" w:rsidP="003F4ABE">
      <w:pPr>
        <w:pStyle w:val="ListParagraph"/>
        <w:numPr>
          <w:ilvl w:val="0"/>
          <w:numId w:val="3"/>
        </w:numPr>
        <w:tabs>
          <w:tab w:val="left" w:pos="3960"/>
        </w:tabs>
        <w:spacing w:after="0" w:line="240" w:lineRule="auto"/>
        <w:ind w:left="3960" w:hanging="360"/>
        <w:rPr>
          <w:rFonts w:ascii="Times New Roman" w:eastAsia="Times New Roman" w:hAnsi="Times New Roman" w:cs="Times New Roman"/>
        </w:rPr>
      </w:pPr>
      <w:r w:rsidRPr="003129EC">
        <w:rPr>
          <w:rFonts w:ascii="Times New Roman" w:eastAsia="Times New Roman" w:hAnsi="Times New Roman" w:cs="Times New Roman"/>
        </w:rPr>
        <w:t xml:space="preserve">sources of security for bonds in addition to the real property and improvements, </w:t>
      </w:r>
    </w:p>
    <w:p w14:paraId="779189F9" w14:textId="77777777" w:rsidR="003F4ABE" w:rsidRPr="003129EC" w:rsidRDefault="003F4ABE" w:rsidP="003F4ABE">
      <w:pPr>
        <w:pStyle w:val="ListParagraph"/>
        <w:numPr>
          <w:ilvl w:val="0"/>
          <w:numId w:val="3"/>
        </w:numPr>
        <w:tabs>
          <w:tab w:val="left" w:pos="3960"/>
        </w:tabs>
        <w:spacing w:after="0" w:line="240" w:lineRule="auto"/>
        <w:ind w:left="3960" w:hanging="360"/>
        <w:rPr>
          <w:rFonts w:ascii="Times New Roman" w:eastAsia="Times New Roman" w:hAnsi="Times New Roman" w:cs="Times New Roman"/>
        </w:rPr>
      </w:pPr>
      <w:r w:rsidRPr="003129EC">
        <w:rPr>
          <w:rFonts w:ascii="Times New Roman" w:eastAsia="Times New Roman" w:hAnsi="Times New Roman" w:cs="Times New Roman"/>
        </w:rPr>
        <w:t xml:space="preserve">developer’s financial situation and experience, and </w:t>
      </w:r>
    </w:p>
    <w:p w14:paraId="25670434" w14:textId="77777777" w:rsidR="003F4ABE" w:rsidRPr="003129EC" w:rsidRDefault="003F4ABE" w:rsidP="003F4ABE">
      <w:pPr>
        <w:pStyle w:val="ListParagraph"/>
        <w:numPr>
          <w:ilvl w:val="0"/>
          <w:numId w:val="3"/>
        </w:numPr>
        <w:tabs>
          <w:tab w:val="left" w:pos="3960"/>
        </w:tabs>
        <w:spacing w:after="0" w:line="240" w:lineRule="auto"/>
        <w:ind w:left="3960" w:hanging="360"/>
        <w:rPr>
          <w:rFonts w:ascii="Times New Roman" w:eastAsia="Times New Roman" w:hAnsi="Times New Roman" w:cs="Times New Roman"/>
        </w:rPr>
      </w:pPr>
      <w:r w:rsidRPr="003129EC">
        <w:rPr>
          <w:rFonts w:ascii="Times New Roman" w:eastAsia="Times New Roman" w:hAnsi="Times New Roman" w:cs="Times New Roman"/>
        </w:rPr>
        <w:t>rights and resources of parties to the transaction in the event of default.</w:t>
      </w:r>
    </w:p>
    <w:p w14:paraId="7C190459" w14:textId="77777777" w:rsidR="003F4ABE" w:rsidRPr="003129EC" w:rsidRDefault="003F4ABE" w:rsidP="003F4ABE">
      <w:pPr>
        <w:numPr>
          <w:ilvl w:val="3"/>
          <w:numId w:val="1"/>
        </w:numPr>
        <w:spacing w:after="0" w:line="240" w:lineRule="auto"/>
        <w:contextualSpacing/>
        <w:rPr>
          <w:rFonts w:ascii="Times New Roman" w:eastAsia="Times New Roman" w:hAnsi="Times New Roman" w:cs="Times New Roman"/>
        </w:rPr>
      </w:pPr>
      <w:r w:rsidRPr="003129EC">
        <w:rPr>
          <w:rFonts w:ascii="Times New Roman" w:eastAsia="Times New Roman" w:hAnsi="Times New Roman" w:cs="Times New Roman"/>
        </w:rPr>
        <w:t>Identify and provide as requested written analysis and recommendations on all substantive matters pertinent to each proposed transaction, including advice in all areas of industry-specific knowledge that may affect the financing and identification of any unusual or novel features of the proposed structure.</w:t>
      </w:r>
    </w:p>
    <w:p w14:paraId="66C8B2C8" w14:textId="77777777" w:rsidR="003F4ABE" w:rsidRPr="003129EC" w:rsidRDefault="003F4ABE" w:rsidP="003F4ABE">
      <w:pPr>
        <w:numPr>
          <w:ilvl w:val="3"/>
          <w:numId w:val="1"/>
        </w:numPr>
        <w:spacing w:after="0" w:line="240" w:lineRule="auto"/>
        <w:contextualSpacing/>
        <w:rPr>
          <w:rFonts w:ascii="Times New Roman" w:eastAsia="Times New Roman" w:hAnsi="Times New Roman" w:cs="Times New Roman"/>
        </w:rPr>
      </w:pPr>
      <w:r w:rsidRPr="003129EC">
        <w:rPr>
          <w:rFonts w:ascii="Times New Roman" w:eastAsia="Times New Roman" w:hAnsi="Times New Roman" w:cs="Times New Roman"/>
        </w:rPr>
        <w:t>Assess the optimal use of housing assistance programs and funding sources that may be available to achieve affordable housing goals, such as low-income housing tax credits; Federal Housing Administration, California Department of Housing and Community Development, and California Debt Limit Allocation Committee (“CDLAC”) programs; Section 8 and other U.S. Department of Housing and Urban Development programs; government-sponsored and government-related enterprise (e.g., Fannie Mae and Freddie Mac) programs; and other federal, state and local programs.</w:t>
      </w:r>
    </w:p>
    <w:p w14:paraId="3C7F8497" w14:textId="77777777" w:rsidR="003F4ABE" w:rsidRPr="003129EC" w:rsidRDefault="003F4ABE" w:rsidP="003F4ABE">
      <w:pPr>
        <w:numPr>
          <w:ilvl w:val="3"/>
          <w:numId w:val="1"/>
        </w:numPr>
        <w:spacing w:after="0" w:line="240" w:lineRule="auto"/>
        <w:contextualSpacing/>
        <w:rPr>
          <w:rFonts w:ascii="Times New Roman" w:eastAsia="Times New Roman" w:hAnsi="Times New Roman" w:cs="Times New Roman"/>
        </w:rPr>
      </w:pPr>
      <w:r w:rsidRPr="003129EC">
        <w:rPr>
          <w:rFonts w:ascii="Times New Roman" w:eastAsia="Times New Roman" w:hAnsi="Times New Roman" w:cs="Times New Roman"/>
        </w:rPr>
        <w:t>Identify strategies to save costs for the City or the project or further leverage City funds.</w:t>
      </w:r>
    </w:p>
    <w:p w14:paraId="030E57D8" w14:textId="77777777" w:rsidR="003F4ABE" w:rsidRPr="003129EC" w:rsidRDefault="003F4ABE" w:rsidP="003F4ABE">
      <w:pPr>
        <w:pStyle w:val="ListParagraph"/>
        <w:numPr>
          <w:ilvl w:val="3"/>
          <w:numId w:val="1"/>
        </w:numPr>
        <w:spacing w:after="0" w:line="240" w:lineRule="auto"/>
        <w:rPr>
          <w:rFonts w:ascii="Times New Roman" w:hAnsi="Times New Roman" w:cs="Times New Roman"/>
          <w:sz w:val="24"/>
          <w:szCs w:val="24"/>
        </w:rPr>
      </w:pPr>
      <w:r w:rsidRPr="003129EC">
        <w:rPr>
          <w:rFonts w:ascii="Times New Roman" w:hAnsi="Times New Roman" w:cs="Times New Roman"/>
          <w:sz w:val="24"/>
          <w:szCs w:val="24"/>
        </w:rPr>
        <w:t>Assist in structuring the debt financing plan, including determination of the nature of the security for bonds through the provision of credit enhancement or, as a lower priority, through a non-enhanced bond structure resulting in the highest available credit rating for the financing.</w:t>
      </w:r>
    </w:p>
    <w:p w14:paraId="584CBBC7" w14:textId="77777777" w:rsidR="003F4ABE" w:rsidRPr="003129EC" w:rsidRDefault="003F4ABE" w:rsidP="003F4ABE">
      <w:pPr>
        <w:numPr>
          <w:ilvl w:val="3"/>
          <w:numId w:val="1"/>
        </w:numPr>
        <w:spacing w:after="0" w:line="240" w:lineRule="auto"/>
        <w:contextualSpacing/>
        <w:rPr>
          <w:rFonts w:ascii="Times New Roman" w:eastAsia="Times New Roman" w:hAnsi="Times New Roman" w:cs="Times New Roman"/>
        </w:rPr>
      </w:pPr>
      <w:r w:rsidRPr="003129EC">
        <w:rPr>
          <w:rFonts w:ascii="Times New Roman" w:eastAsia="Times New Roman" w:hAnsi="Times New Roman" w:cs="Times New Roman"/>
        </w:rPr>
        <w:lastRenderedPageBreak/>
        <w:t xml:space="preserve">Provide recommendations and advice regarding marketability of the bonds, including minimum bond denominations, retail/institutional </w:t>
      </w:r>
      <w:proofErr w:type="gramStart"/>
      <w:r w:rsidRPr="003129EC">
        <w:rPr>
          <w:rFonts w:ascii="Times New Roman" w:eastAsia="Times New Roman" w:hAnsi="Times New Roman" w:cs="Times New Roman"/>
        </w:rPr>
        <w:t>sale</w:t>
      </w:r>
      <w:proofErr w:type="gramEnd"/>
      <w:r w:rsidRPr="003129EC">
        <w:rPr>
          <w:rFonts w:ascii="Times New Roman" w:eastAsia="Times New Roman" w:hAnsi="Times New Roman" w:cs="Times New Roman"/>
        </w:rPr>
        <w:t xml:space="preserve"> or private placement options, and competitive or negotiated sales. If a competitive sale is planned, prepare a request for bids and notification of all qualified underwriting firms of the offering and assistance in selecting the successful bidder.</w:t>
      </w:r>
    </w:p>
    <w:p w14:paraId="12CCB7FC" w14:textId="77777777" w:rsidR="003F4ABE" w:rsidRPr="003129EC" w:rsidRDefault="003F4ABE" w:rsidP="003F4ABE">
      <w:pPr>
        <w:numPr>
          <w:ilvl w:val="3"/>
          <w:numId w:val="1"/>
        </w:numPr>
        <w:spacing w:after="0" w:line="240" w:lineRule="auto"/>
        <w:contextualSpacing/>
        <w:rPr>
          <w:rFonts w:ascii="Times New Roman" w:eastAsia="Times New Roman" w:hAnsi="Times New Roman" w:cs="Times New Roman"/>
        </w:rPr>
      </w:pPr>
      <w:r w:rsidRPr="003129EC">
        <w:rPr>
          <w:rFonts w:ascii="Times New Roman" w:eastAsia="Times New Roman" w:hAnsi="Times New Roman" w:cs="Times New Roman"/>
        </w:rPr>
        <w:t>Although the City does not ordinarily issue unrated bonds, provide recommendations and advice with respect to the feasibility and desirability of undertaking negotiated private placements of unrated bonds. If consented to by the City, assist in negotiating the private placement with acceptable holders.</w:t>
      </w:r>
    </w:p>
    <w:p w14:paraId="52BAFE3C" w14:textId="77777777" w:rsidR="003F4ABE" w:rsidRPr="003129EC" w:rsidRDefault="003F4ABE" w:rsidP="003F4ABE">
      <w:pPr>
        <w:numPr>
          <w:ilvl w:val="3"/>
          <w:numId w:val="1"/>
        </w:numPr>
        <w:spacing w:after="0" w:line="240" w:lineRule="auto"/>
        <w:rPr>
          <w:rFonts w:ascii="Times New Roman" w:eastAsia="Times New Roman" w:hAnsi="Times New Roman" w:cs="Times New Roman"/>
        </w:rPr>
      </w:pPr>
      <w:r w:rsidRPr="003129EC">
        <w:rPr>
          <w:rFonts w:ascii="Times New Roman" w:eastAsia="Times New Roman" w:hAnsi="Times New Roman" w:cs="Times New Roman"/>
        </w:rPr>
        <w:t>Upon request, assist in preparing presentations on proposed financings to the Mayor, Board of Supervisors, or other bodies.</w:t>
      </w:r>
    </w:p>
    <w:p w14:paraId="6AB82CC5" w14:textId="77777777" w:rsidR="003F4ABE" w:rsidRPr="003129EC" w:rsidRDefault="003F4ABE" w:rsidP="003F4ABE">
      <w:pPr>
        <w:numPr>
          <w:ilvl w:val="2"/>
          <w:numId w:val="1"/>
        </w:numPr>
        <w:spacing w:after="0" w:line="240" w:lineRule="auto"/>
        <w:contextualSpacing/>
        <w:rPr>
          <w:rFonts w:ascii="Times New Roman" w:eastAsia="Times New Roman" w:hAnsi="Times New Roman" w:cs="Times New Roman"/>
          <w:b/>
        </w:rPr>
      </w:pPr>
      <w:r w:rsidRPr="003129EC">
        <w:rPr>
          <w:rFonts w:ascii="Times New Roman" w:eastAsia="Times New Roman" w:hAnsi="Times New Roman" w:cs="Times New Roman"/>
          <w:b/>
        </w:rPr>
        <w:t>Inducement Process.</w:t>
      </w:r>
    </w:p>
    <w:p w14:paraId="369A6DC4" w14:textId="77777777" w:rsidR="003F4ABE" w:rsidRPr="003129EC" w:rsidRDefault="003F4ABE" w:rsidP="003F4ABE">
      <w:pPr>
        <w:numPr>
          <w:ilvl w:val="3"/>
          <w:numId w:val="1"/>
        </w:numPr>
        <w:spacing w:after="0" w:line="240" w:lineRule="auto"/>
        <w:contextualSpacing/>
        <w:rPr>
          <w:rFonts w:ascii="Times New Roman" w:eastAsia="Times New Roman" w:hAnsi="Times New Roman" w:cs="Times New Roman"/>
        </w:rPr>
      </w:pPr>
      <w:r w:rsidRPr="003129EC">
        <w:rPr>
          <w:rFonts w:ascii="Times New Roman" w:eastAsia="Times New Roman" w:hAnsi="Times New Roman" w:cs="Times New Roman"/>
        </w:rPr>
        <w:t>Review and comment on each project’s inducement package, including the issuance resolution, project description, and Tax Equity and Financial Responsibility Act (“TEFRA”) documentation submitted to the Board of Supervisors.</w:t>
      </w:r>
    </w:p>
    <w:p w14:paraId="5D71B6C4" w14:textId="77777777" w:rsidR="003F4ABE" w:rsidRPr="003129EC" w:rsidRDefault="003F4ABE" w:rsidP="003F4ABE">
      <w:pPr>
        <w:numPr>
          <w:ilvl w:val="3"/>
          <w:numId w:val="1"/>
        </w:numPr>
        <w:spacing w:after="0" w:line="240" w:lineRule="auto"/>
        <w:contextualSpacing/>
        <w:rPr>
          <w:rFonts w:ascii="Times New Roman" w:eastAsia="Times New Roman" w:hAnsi="Times New Roman" w:cs="Times New Roman"/>
        </w:rPr>
      </w:pPr>
      <w:r w:rsidRPr="003129EC">
        <w:rPr>
          <w:rFonts w:ascii="Times New Roman" w:eastAsia="Times New Roman" w:hAnsi="Times New Roman" w:cs="Times New Roman"/>
        </w:rPr>
        <w:t xml:space="preserve">Identify inconsistencies in data between documents or potential defects in noticing (e.g., </w:t>
      </w:r>
      <w:proofErr w:type="gramStart"/>
      <w:r w:rsidRPr="003129EC">
        <w:rPr>
          <w:rFonts w:ascii="Times New Roman" w:eastAsia="Times New Roman" w:hAnsi="Times New Roman" w:cs="Times New Roman"/>
        </w:rPr>
        <w:t>incorrect</w:t>
      </w:r>
      <w:proofErr w:type="gramEnd"/>
      <w:r w:rsidRPr="003129EC">
        <w:rPr>
          <w:rFonts w:ascii="Times New Roman" w:eastAsia="Times New Roman" w:hAnsi="Times New Roman" w:cs="Times New Roman"/>
        </w:rPr>
        <w:t xml:space="preserve"> or incomplete property descriptions in TEFRA ads).</w:t>
      </w:r>
    </w:p>
    <w:p w14:paraId="6E7D70BD" w14:textId="77777777" w:rsidR="003F4ABE" w:rsidRPr="003129EC" w:rsidRDefault="003F4ABE" w:rsidP="003F4ABE">
      <w:pPr>
        <w:numPr>
          <w:ilvl w:val="2"/>
          <w:numId w:val="1"/>
        </w:numPr>
        <w:spacing w:after="0" w:line="240" w:lineRule="auto"/>
        <w:contextualSpacing/>
        <w:rPr>
          <w:rFonts w:ascii="Times New Roman" w:eastAsia="Times New Roman" w:hAnsi="Times New Roman" w:cs="Times New Roman"/>
          <w:b/>
        </w:rPr>
      </w:pPr>
      <w:r w:rsidRPr="003129EC">
        <w:rPr>
          <w:rFonts w:ascii="Times New Roman" w:eastAsia="Times New Roman" w:hAnsi="Times New Roman" w:cs="Times New Roman"/>
          <w:b/>
        </w:rPr>
        <w:t>CDLAC Application.</w:t>
      </w:r>
    </w:p>
    <w:p w14:paraId="5D5B064F" w14:textId="77777777" w:rsidR="003F4ABE" w:rsidRPr="003129EC" w:rsidRDefault="003F4ABE" w:rsidP="003F4ABE">
      <w:pPr>
        <w:numPr>
          <w:ilvl w:val="3"/>
          <w:numId w:val="1"/>
        </w:numPr>
        <w:spacing w:after="0" w:line="240" w:lineRule="auto"/>
        <w:contextualSpacing/>
        <w:rPr>
          <w:rFonts w:ascii="Times New Roman" w:eastAsia="Times New Roman" w:hAnsi="Times New Roman" w:cs="Times New Roman"/>
        </w:rPr>
      </w:pPr>
      <w:r w:rsidRPr="003129EC">
        <w:rPr>
          <w:rFonts w:ascii="Times New Roman" w:eastAsia="Times New Roman" w:hAnsi="Times New Roman" w:cs="Times New Roman"/>
        </w:rPr>
        <w:t>Review and comment on the CDLAC online application prior to submission.</w:t>
      </w:r>
    </w:p>
    <w:p w14:paraId="080DE416" w14:textId="77777777" w:rsidR="003F4ABE" w:rsidRPr="003129EC" w:rsidRDefault="003F4ABE" w:rsidP="003F4ABE">
      <w:pPr>
        <w:numPr>
          <w:ilvl w:val="3"/>
          <w:numId w:val="1"/>
        </w:numPr>
        <w:spacing w:after="0" w:line="240" w:lineRule="auto"/>
        <w:contextualSpacing/>
        <w:rPr>
          <w:rFonts w:ascii="Times New Roman" w:eastAsia="Times New Roman" w:hAnsi="Times New Roman" w:cs="Times New Roman"/>
        </w:rPr>
      </w:pPr>
      <w:r w:rsidRPr="003129EC">
        <w:rPr>
          <w:rFonts w:ascii="Times New Roman" w:eastAsia="Times New Roman" w:hAnsi="Times New Roman" w:cs="Times New Roman"/>
        </w:rPr>
        <w:t>Ensure the application is complete and information is consistent between tabs.</w:t>
      </w:r>
    </w:p>
    <w:p w14:paraId="17F3DC3D" w14:textId="77777777" w:rsidR="003F4ABE" w:rsidRPr="003129EC" w:rsidRDefault="003F4ABE" w:rsidP="003F4ABE">
      <w:pPr>
        <w:numPr>
          <w:ilvl w:val="3"/>
          <w:numId w:val="1"/>
        </w:numPr>
        <w:spacing w:after="0" w:line="240" w:lineRule="auto"/>
        <w:contextualSpacing/>
        <w:rPr>
          <w:rFonts w:ascii="Times New Roman" w:eastAsia="Times New Roman" w:hAnsi="Times New Roman" w:cs="Times New Roman"/>
        </w:rPr>
      </w:pPr>
      <w:r w:rsidRPr="003129EC">
        <w:rPr>
          <w:rFonts w:ascii="Times New Roman" w:eastAsia="Times New Roman" w:hAnsi="Times New Roman" w:cs="Times New Roman"/>
        </w:rPr>
        <w:t>Check the application for common mistakes (including those identified by CDLAC on its regular calls and in its publications)</w:t>
      </w:r>
    </w:p>
    <w:p w14:paraId="0154C523" w14:textId="77777777" w:rsidR="003F4ABE" w:rsidRPr="003129EC" w:rsidRDefault="003F4ABE" w:rsidP="003F4ABE">
      <w:pPr>
        <w:numPr>
          <w:ilvl w:val="3"/>
          <w:numId w:val="1"/>
        </w:numPr>
        <w:spacing w:after="0" w:line="240" w:lineRule="auto"/>
        <w:contextualSpacing/>
        <w:rPr>
          <w:rFonts w:ascii="Times New Roman" w:eastAsia="Times New Roman" w:hAnsi="Times New Roman" w:cs="Times New Roman"/>
        </w:rPr>
      </w:pPr>
      <w:r w:rsidRPr="003129EC">
        <w:rPr>
          <w:rFonts w:ascii="Times New Roman" w:eastAsia="Times New Roman" w:hAnsi="Times New Roman" w:cs="Times New Roman"/>
        </w:rPr>
        <w:t xml:space="preserve">Work with the borrower, the </w:t>
      </w:r>
      <w:proofErr w:type="gramStart"/>
      <w:r w:rsidRPr="003129EC">
        <w:rPr>
          <w:rFonts w:ascii="Times New Roman" w:eastAsia="Times New Roman" w:hAnsi="Times New Roman" w:cs="Times New Roman"/>
        </w:rPr>
        <w:t>City</w:t>
      </w:r>
      <w:proofErr w:type="gramEnd"/>
      <w:r w:rsidRPr="003129EC">
        <w:rPr>
          <w:rFonts w:ascii="Times New Roman" w:eastAsia="Times New Roman" w:hAnsi="Times New Roman" w:cs="Times New Roman"/>
        </w:rPr>
        <w:t>, and CDLAC to resolve potential problems with the application before submission.</w:t>
      </w:r>
    </w:p>
    <w:p w14:paraId="2C1B934D" w14:textId="77777777" w:rsidR="003F4ABE" w:rsidRPr="003129EC" w:rsidRDefault="003F4ABE" w:rsidP="003F4ABE">
      <w:pPr>
        <w:numPr>
          <w:ilvl w:val="3"/>
          <w:numId w:val="1"/>
        </w:numPr>
        <w:spacing w:after="0" w:line="240" w:lineRule="auto"/>
        <w:contextualSpacing/>
        <w:rPr>
          <w:rFonts w:ascii="Times New Roman" w:eastAsia="Times New Roman" w:hAnsi="Times New Roman" w:cs="Times New Roman"/>
        </w:rPr>
      </w:pPr>
      <w:r w:rsidRPr="003129EC">
        <w:rPr>
          <w:rFonts w:ascii="Times New Roman" w:eastAsia="Times New Roman" w:hAnsi="Times New Roman" w:cs="Times New Roman"/>
        </w:rPr>
        <w:t>Provide a final “sign-off” indicating that the application is ready for submission.</w:t>
      </w:r>
    </w:p>
    <w:p w14:paraId="38EEC4AB" w14:textId="77777777" w:rsidR="003F4ABE" w:rsidRPr="003129EC" w:rsidRDefault="003F4ABE" w:rsidP="003F4ABE">
      <w:pPr>
        <w:numPr>
          <w:ilvl w:val="3"/>
          <w:numId w:val="1"/>
        </w:numPr>
        <w:spacing w:after="0" w:line="240" w:lineRule="auto"/>
        <w:contextualSpacing/>
        <w:rPr>
          <w:rFonts w:ascii="Times New Roman" w:eastAsia="Times New Roman" w:hAnsi="Times New Roman" w:cs="Times New Roman"/>
        </w:rPr>
      </w:pPr>
      <w:r w:rsidRPr="003129EC">
        <w:rPr>
          <w:rFonts w:ascii="Times New Roman" w:eastAsia="Times New Roman" w:hAnsi="Times New Roman" w:cs="Times New Roman"/>
        </w:rPr>
        <w:t>Help resolve follow-up inquiries from CDLAC analysts.</w:t>
      </w:r>
    </w:p>
    <w:p w14:paraId="3AFBB557" w14:textId="77777777" w:rsidR="003F4ABE" w:rsidRPr="003129EC" w:rsidRDefault="003F4ABE" w:rsidP="003F4ABE">
      <w:pPr>
        <w:numPr>
          <w:ilvl w:val="2"/>
          <w:numId w:val="1"/>
        </w:numPr>
        <w:spacing w:after="0" w:line="240" w:lineRule="auto"/>
        <w:contextualSpacing/>
        <w:rPr>
          <w:rFonts w:ascii="Times New Roman" w:eastAsia="Times New Roman" w:hAnsi="Times New Roman" w:cs="Times New Roman"/>
          <w:b/>
        </w:rPr>
      </w:pPr>
      <w:r w:rsidRPr="003129EC">
        <w:rPr>
          <w:rFonts w:ascii="Times New Roman" w:eastAsia="Times New Roman" w:hAnsi="Times New Roman" w:cs="Times New Roman"/>
          <w:b/>
        </w:rPr>
        <w:t>Document Preparation and Bond Closing.</w:t>
      </w:r>
    </w:p>
    <w:p w14:paraId="6568AB43" w14:textId="77777777" w:rsidR="003F4ABE" w:rsidRPr="003129EC" w:rsidRDefault="003F4ABE" w:rsidP="003F4ABE">
      <w:pPr>
        <w:numPr>
          <w:ilvl w:val="3"/>
          <w:numId w:val="1"/>
        </w:numPr>
        <w:spacing w:after="0" w:line="240" w:lineRule="auto"/>
        <w:rPr>
          <w:rFonts w:ascii="Times New Roman" w:eastAsia="Times New Roman" w:hAnsi="Times New Roman" w:cs="Times New Roman"/>
        </w:rPr>
      </w:pPr>
      <w:r w:rsidRPr="003129EC">
        <w:rPr>
          <w:rFonts w:ascii="Times New Roman" w:eastAsia="Times New Roman" w:hAnsi="Times New Roman" w:cs="Times New Roman"/>
        </w:rPr>
        <w:t>Assist in the preparation of legal documentation, including reviewing and commenting on transaction documents in a thorough and timely manner.</w:t>
      </w:r>
    </w:p>
    <w:p w14:paraId="7B7F0F50" w14:textId="77777777" w:rsidR="003F4ABE" w:rsidRPr="003129EC" w:rsidRDefault="003F4ABE" w:rsidP="003F4ABE">
      <w:pPr>
        <w:numPr>
          <w:ilvl w:val="3"/>
          <w:numId w:val="1"/>
        </w:numPr>
        <w:spacing w:after="0" w:line="240" w:lineRule="auto"/>
        <w:contextualSpacing/>
        <w:rPr>
          <w:rFonts w:ascii="Times New Roman" w:eastAsia="Times New Roman" w:hAnsi="Times New Roman" w:cs="Times New Roman"/>
        </w:rPr>
      </w:pPr>
      <w:r w:rsidRPr="003129EC">
        <w:rPr>
          <w:rFonts w:ascii="Times New Roman" w:eastAsia="Times New Roman" w:hAnsi="Times New Roman" w:cs="Times New Roman"/>
        </w:rPr>
        <w:t>Create and maintain a distribution list and a financing schedule.</w:t>
      </w:r>
    </w:p>
    <w:p w14:paraId="547B786E" w14:textId="77777777" w:rsidR="003F4ABE" w:rsidRPr="003129EC" w:rsidRDefault="003F4ABE" w:rsidP="003F4ABE">
      <w:pPr>
        <w:numPr>
          <w:ilvl w:val="3"/>
          <w:numId w:val="1"/>
        </w:numPr>
        <w:spacing w:after="0" w:line="240" w:lineRule="auto"/>
        <w:contextualSpacing/>
        <w:rPr>
          <w:rFonts w:ascii="Times New Roman" w:eastAsia="Times New Roman" w:hAnsi="Times New Roman" w:cs="Times New Roman"/>
        </w:rPr>
      </w:pPr>
      <w:r w:rsidRPr="003129EC">
        <w:rPr>
          <w:rFonts w:ascii="Times New Roman" w:eastAsia="Times New Roman" w:hAnsi="Times New Roman" w:cs="Times New Roman"/>
        </w:rPr>
        <w:t>Schedule and conduct bond calls regularly and as follows—</w:t>
      </w:r>
    </w:p>
    <w:p w14:paraId="1FC80448" w14:textId="77777777" w:rsidR="003F4ABE" w:rsidRPr="003129EC" w:rsidRDefault="003F4ABE" w:rsidP="003F4ABE">
      <w:pPr>
        <w:numPr>
          <w:ilvl w:val="4"/>
          <w:numId w:val="1"/>
        </w:numPr>
        <w:spacing w:after="0" w:line="240" w:lineRule="auto"/>
        <w:contextualSpacing/>
        <w:rPr>
          <w:rFonts w:ascii="Times New Roman" w:eastAsia="Times New Roman" w:hAnsi="Times New Roman" w:cs="Times New Roman"/>
        </w:rPr>
      </w:pPr>
      <w:r w:rsidRPr="003129EC">
        <w:rPr>
          <w:rFonts w:ascii="Times New Roman" w:eastAsia="Times New Roman" w:hAnsi="Times New Roman" w:cs="Times New Roman"/>
        </w:rPr>
        <w:t>Send out calendar invitations and reminder emails as necessary,</w:t>
      </w:r>
    </w:p>
    <w:p w14:paraId="5758FC58" w14:textId="77777777" w:rsidR="003F4ABE" w:rsidRPr="003129EC" w:rsidRDefault="003F4ABE" w:rsidP="003F4ABE">
      <w:pPr>
        <w:numPr>
          <w:ilvl w:val="4"/>
          <w:numId w:val="1"/>
        </w:numPr>
        <w:spacing w:after="0" w:line="240" w:lineRule="auto"/>
        <w:contextualSpacing/>
        <w:rPr>
          <w:rFonts w:ascii="Times New Roman" w:eastAsia="Times New Roman" w:hAnsi="Times New Roman" w:cs="Times New Roman"/>
        </w:rPr>
      </w:pPr>
      <w:r w:rsidRPr="003129EC">
        <w:rPr>
          <w:rFonts w:ascii="Times New Roman" w:eastAsia="Times New Roman" w:hAnsi="Times New Roman" w:cs="Times New Roman"/>
        </w:rPr>
        <w:t>Create call agendas and submit to the financing team the day before the call, and</w:t>
      </w:r>
    </w:p>
    <w:p w14:paraId="0BD5B309" w14:textId="77777777" w:rsidR="003F4ABE" w:rsidRPr="003129EC" w:rsidRDefault="003F4ABE" w:rsidP="003F4ABE">
      <w:pPr>
        <w:numPr>
          <w:ilvl w:val="4"/>
          <w:numId w:val="1"/>
        </w:numPr>
        <w:spacing w:after="0" w:line="240" w:lineRule="auto"/>
        <w:contextualSpacing/>
        <w:rPr>
          <w:rFonts w:ascii="Times New Roman" w:eastAsia="Times New Roman" w:hAnsi="Times New Roman" w:cs="Times New Roman"/>
        </w:rPr>
      </w:pPr>
      <w:r w:rsidRPr="003129EC">
        <w:rPr>
          <w:rFonts w:ascii="Times New Roman" w:eastAsia="Times New Roman" w:hAnsi="Times New Roman" w:cs="Times New Roman"/>
        </w:rPr>
        <w:t>Moderate the calls and ensure all agenda items are covered.</w:t>
      </w:r>
    </w:p>
    <w:p w14:paraId="20420570" w14:textId="77777777" w:rsidR="003F4ABE" w:rsidRPr="003129EC" w:rsidRDefault="003F4ABE" w:rsidP="003F4ABE">
      <w:pPr>
        <w:numPr>
          <w:ilvl w:val="3"/>
          <w:numId w:val="1"/>
        </w:numPr>
        <w:spacing w:after="0" w:line="240" w:lineRule="auto"/>
        <w:contextualSpacing/>
        <w:rPr>
          <w:rFonts w:ascii="Times New Roman" w:eastAsia="Times New Roman" w:hAnsi="Times New Roman" w:cs="Times New Roman"/>
        </w:rPr>
      </w:pPr>
      <w:r w:rsidRPr="003129EC">
        <w:rPr>
          <w:rFonts w:ascii="Times New Roman" w:eastAsia="Times New Roman" w:hAnsi="Times New Roman" w:cs="Times New Roman"/>
        </w:rPr>
        <w:t>Participate in all necessary meetings prior to bond issuance and, if necessary, in activities associated with rating agency reviews.</w:t>
      </w:r>
    </w:p>
    <w:p w14:paraId="1FD750C3" w14:textId="77777777" w:rsidR="003F4ABE" w:rsidRPr="003129EC" w:rsidRDefault="003F4ABE" w:rsidP="003F4ABE">
      <w:pPr>
        <w:numPr>
          <w:ilvl w:val="3"/>
          <w:numId w:val="1"/>
        </w:numPr>
        <w:spacing w:after="0" w:line="240" w:lineRule="auto"/>
        <w:contextualSpacing/>
        <w:rPr>
          <w:rFonts w:ascii="Times New Roman" w:eastAsia="Times New Roman" w:hAnsi="Times New Roman" w:cs="Times New Roman"/>
        </w:rPr>
      </w:pPr>
      <w:r w:rsidRPr="003129EC">
        <w:rPr>
          <w:rFonts w:ascii="Times New Roman" w:eastAsia="Times New Roman" w:hAnsi="Times New Roman" w:cs="Times New Roman"/>
        </w:rPr>
        <w:t>Ensure bond counsel and other parties are working diligently to</w:t>
      </w:r>
      <w:r w:rsidRPr="003129EC">
        <w:rPr>
          <w:rFonts w:ascii="Times New Roman" w:hAnsi="Times New Roman" w:cs="Times New Roman"/>
        </w:rPr>
        <w:t xml:space="preserve"> finalize documents for the issuance package submitted to the Board of Supervisors (e.g., the resolution, indenture, project/borrower loan agreement, and regulatory agreement).</w:t>
      </w:r>
    </w:p>
    <w:p w14:paraId="22420FB9" w14:textId="77777777" w:rsidR="003F4ABE" w:rsidRPr="003129EC" w:rsidRDefault="003F4ABE" w:rsidP="003F4ABE">
      <w:pPr>
        <w:pStyle w:val="ListParagraph"/>
        <w:numPr>
          <w:ilvl w:val="3"/>
          <w:numId w:val="1"/>
        </w:numPr>
        <w:spacing w:after="0" w:line="240" w:lineRule="auto"/>
        <w:rPr>
          <w:rFonts w:ascii="Times New Roman" w:hAnsi="Times New Roman" w:cs="Times New Roman"/>
        </w:rPr>
      </w:pPr>
      <w:r w:rsidRPr="003129EC">
        <w:rPr>
          <w:rFonts w:ascii="Times New Roman" w:hAnsi="Times New Roman" w:cs="Times New Roman"/>
        </w:rPr>
        <w:lastRenderedPageBreak/>
        <w:t>Review and comment on the issuance package.</w:t>
      </w:r>
    </w:p>
    <w:p w14:paraId="5B61FF9A" w14:textId="77777777" w:rsidR="003F4ABE" w:rsidRPr="003129EC" w:rsidRDefault="003F4ABE" w:rsidP="003F4ABE">
      <w:pPr>
        <w:pStyle w:val="ListParagraph"/>
        <w:numPr>
          <w:ilvl w:val="3"/>
          <w:numId w:val="1"/>
        </w:numPr>
        <w:spacing w:after="0" w:line="240" w:lineRule="auto"/>
        <w:rPr>
          <w:rFonts w:ascii="Times New Roman" w:hAnsi="Times New Roman" w:cs="Times New Roman"/>
        </w:rPr>
      </w:pPr>
      <w:r w:rsidRPr="003129EC">
        <w:rPr>
          <w:rFonts w:ascii="Times New Roman" w:hAnsi="Times New Roman" w:cs="Times New Roman"/>
        </w:rPr>
        <w:t>Issue the trustee/fiscal agent request for proposal, compile responses, and submit a single email to the City containing all responses and a selection recommendation.</w:t>
      </w:r>
    </w:p>
    <w:p w14:paraId="59979727" w14:textId="77777777" w:rsidR="003F4ABE" w:rsidRPr="003129EC" w:rsidRDefault="003F4ABE" w:rsidP="003F4ABE">
      <w:pPr>
        <w:pStyle w:val="ListParagraph"/>
        <w:numPr>
          <w:ilvl w:val="3"/>
          <w:numId w:val="1"/>
        </w:numPr>
        <w:spacing w:after="0" w:line="240" w:lineRule="auto"/>
        <w:rPr>
          <w:rFonts w:ascii="Times New Roman" w:hAnsi="Times New Roman" w:cs="Times New Roman"/>
        </w:rPr>
      </w:pPr>
      <w:r w:rsidRPr="003129EC">
        <w:rPr>
          <w:rFonts w:ascii="Times New Roman" w:hAnsi="Times New Roman" w:cs="Times New Roman"/>
        </w:rPr>
        <w:t xml:space="preserve">Maintain a list of all bond documents requiring execution by the </w:t>
      </w:r>
      <w:proofErr w:type="gramStart"/>
      <w:r w:rsidRPr="003129EC">
        <w:rPr>
          <w:rFonts w:ascii="Times New Roman" w:hAnsi="Times New Roman" w:cs="Times New Roman"/>
        </w:rPr>
        <w:t>City</w:t>
      </w:r>
      <w:proofErr w:type="gramEnd"/>
      <w:r w:rsidRPr="003129EC">
        <w:rPr>
          <w:rFonts w:ascii="Times New Roman" w:hAnsi="Times New Roman" w:cs="Times New Roman"/>
        </w:rPr>
        <w:t xml:space="preserve"> and work with City staff to ensure that: </w:t>
      </w:r>
    </w:p>
    <w:p w14:paraId="278E95B3" w14:textId="77777777" w:rsidR="003F4ABE" w:rsidRPr="003129EC" w:rsidRDefault="003F4ABE" w:rsidP="003F4ABE">
      <w:pPr>
        <w:pStyle w:val="ListParagraph"/>
        <w:numPr>
          <w:ilvl w:val="4"/>
          <w:numId w:val="1"/>
        </w:numPr>
        <w:spacing w:after="0" w:line="240" w:lineRule="auto"/>
        <w:rPr>
          <w:rFonts w:ascii="Times New Roman" w:hAnsi="Times New Roman" w:cs="Times New Roman"/>
        </w:rPr>
      </w:pPr>
      <w:r w:rsidRPr="003129EC">
        <w:rPr>
          <w:rFonts w:ascii="Times New Roman" w:hAnsi="Times New Roman" w:cs="Times New Roman"/>
        </w:rPr>
        <w:t>the financing schedule accurately reflects the time required for document execution,</w:t>
      </w:r>
    </w:p>
    <w:p w14:paraId="2411C866" w14:textId="77777777" w:rsidR="003F4ABE" w:rsidRPr="003129EC" w:rsidRDefault="003F4ABE" w:rsidP="003F4ABE">
      <w:pPr>
        <w:pStyle w:val="ListParagraph"/>
        <w:numPr>
          <w:ilvl w:val="4"/>
          <w:numId w:val="1"/>
        </w:numPr>
        <w:spacing w:after="0" w:line="240" w:lineRule="auto"/>
        <w:rPr>
          <w:rFonts w:ascii="Times New Roman" w:hAnsi="Times New Roman" w:cs="Times New Roman"/>
        </w:rPr>
      </w:pPr>
      <w:r w:rsidRPr="003129EC">
        <w:rPr>
          <w:rFonts w:ascii="Times New Roman" w:hAnsi="Times New Roman" w:cs="Times New Roman"/>
        </w:rPr>
        <w:t xml:space="preserve">all documents are executed by non-City parties and then sent to the City on schedule, and </w:t>
      </w:r>
    </w:p>
    <w:p w14:paraId="5941B8C3" w14:textId="77777777" w:rsidR="003F4ABE" w:rsidRPr="003129EC" w:rsidRDefault="003F4ABE" w:rsidP="003F4ABE">
      <w:pPr>
        <w:pStyle w:val="ListParagraph"/>
        <w:numPr>
          <w:ilvl w:val="4"/>
          <w:numId w:val="1"/>
        </w:numPr>
        <w:spacing w:after="0" w:line="240" w:lineRule="auto"/>
        <w:rPr>
          <w:rFonts w:ascii="Times New Roman" w:hAnsi="Times New Roman" w:cs="Times New Roman"/>
        </w:rPr>
      </w:pPr>
      <w:r w:rsidRPr="003129EC">
        <w:rPr>
          <w:rFonts w:ascii="Times New Roman" w:hAnsi="Times New Roman" w:cs="Times New Roman"/>
        </w:rPr>
        <w:t>all documents are timely executed and held in a central location.</w:t>
      </w:r>
    </w:p>
    <w:p w14:paraId="4959E429" w14:textId="77777777" w:rsidR="003F4ABE" w:rsidRPr="003129EC" w:rsidRDefault="003F4ABE" w:rsidP="003F4ABE">
      <w:pPr>
        <w:pStyle w:val="ListParagraph"/>
        <w:numPr>
          <w:ilvl w:val="3"/>
          <w:numId w:val="1"/>
        </w:numPr>
        <w:spacing w:after="0" w:line="240" w:lineRule="auto"/>
        <w:rPr>
          <w:rFonts w:ascii="Times New Roman" w:hAnsi="Times New Roman" w:cs="Times New Roman"/>
        </w:rPr>
      </w:pPr>
      <w:r w:rsidRPr="003129EC">
        <w:rPr>
          <w:rFonts w:ascii="Times New Roman" w:hAnsi="Times New Roman" w:cs="Times New Roman"/>
        </w:rPr>
        <w:t xml:space="preserve">Assist in the organization and scheduling of the bond </w:t>
      </w:r>
      <w:proofErr w:type="gramStart"/>
      <w:r w:rsidRPr="003129EC">
        <w:rPr>
          <w:rFonts w:ascii="Times New Roman" w:hAnsi="Times New Roman" w:cs="Times New Roman"/>
        </w:rPr>
        <w:t>closing, and</w:t>
      </w:r>
      <w:proofErr w:type="gramEnd"/>
      <w:r w:rsidRPr="003129EC">
        <w:rPr>
          <w:rFonts w:ascii="Times New Roman" w:hAnsi="Times New Roman" w:cs="Times New Roman"/>
        </w:rPr>
        <w:t xml:space="preserve"> attend the closing to provide assistance as needed.</w:t>
      </w:r>
    </w:p>
    <w:p w14:paraId="1892D223" w14:textId="77777777" w:rsidR="003F4ABE" w:rsidRPr="003129EC" w:rsidRDefault="003F4ABE" w:rsidP="003F4ABE">
      <w:pPr>
        <w:pStyle w:val="ListParagraph"/>
        <w:numPr>
          <w:ilvl w:val="2"/>
          <w:numId w:val="1"/>
        </w:numPr>
        <w:spacing w:after="0" w:line="240" w:lineRule="auto"/>
        <w:rPr>
          <w:rFonts w:ascii="Times New Roman" w:hAnsi="Times New Roman" w:cs="Times New Roman"/>
          <w:b/>
        </w:rPr>
      </w:pPr>
      <w:r w:rsidRPr="003129EC">
        <w:rPr>
          <w:rFonts w:ascii="Times New Roman" w:hAnsi="Times New Roman" w:cs="Times New Roman"/>
          <w:b/>
        </w:rPr>
        <w:t>Post-Issuance Work.</w:t>
      </w:r>
    </w:p>
    <w:p w14:paraId="53944901" w14:textId="77777777" w:rsidR="003F4ABE" w:rsidRPr="003129EC" w:rsidRDefault="003F4ABE" w:rsidP="003F4ABE">
      <w:pPr>
        <w:pStyle w:val="ListParagraph"/>
        <w:numPr>
          <w:ilvl w:val="3"/>
          <w:numId w:val="1"/>
        </w:numPr>
        <w:spacing w:after="0" w:line="240" w:lineRule="auto"/>
        <w:rPr>
          <w:rFonts w:ascii="Times New Roman" w:hAnsi="Times New Roman" w:cs="Times New Roman"/>
        </w:rPr>
      </w:pPr>
      <w:r w:rsidRPr="003129EC">
        <w:rPr>
          <w:rFonts w:ascii="Times New Roman" w:hAnsi="Times New Roman" w:cs="Times New Roman"/>
        </w:rPr>
        <w:t>Work with City staff and the borrower to assemble bond issuance information for ongoing Internal Revenue Service, CDLAC, and MOHCD surveillance.</w:t>
      </w:r>
    </w:p>
    <w:p w14:paraId="7AC17F5B" w14:textId="77777777" w:rsidR="003F4ABE" w:rsidRPr="003129EC" w:rsidRDefault="003F4ABE" w:rsidP="003F4ABE">
      <w:pPr>
        <w:pStyle w:val="ListParagraph"/>
        <w:numPr>
          <w:ilvl w:val="3"/>
          <w:numId w:val="1"/>
        </w:numPr>
        <w:spacing w:after="0" w:line="240" w:lineRule="auto"/>
        <w:rPr>
          <w:rFonts w:ascii="Times New Roman" w:hAnsi="Times New Roman" w:cs="Times New Roman"/>
        </w:rPr>
      </w:pPr>
      <w:r w:rsidRPr="003129EC">
        <w:rPr>
          <w:rFonts w:ascii="Times New Roman" w:hAnsi="Times New Roman" w:cs="Times New Roman"/>
        </w:rPr>
        <w:t>Assist in reviewing and providing recommendations for resolving compliance issues related to the bond regulatory agreement or other bond-related documents.</w:t>
      </w:r>
    </w:p>
    <w:p w14:paraId="6C3FB7A6" w14:textId="77777777" w:rsidR="003F4ABE" w:rsidRPr="003129EC" w:rsidRDefault="003F4ABE" w:rsidP="003F4ABE">
      <w:pPr>
        <w:pStyle w:val="ListParagraph"/>
        <w:numPr>
          <w:ilvl w:val="2"/>
          <w:numId w:val="1"/>
        </w:numPr>
        <w:spacing w:after="0" w:line="240" w:lineRule="auto"/>
        <w:rPr>
          <w:rFonts w:ascii="Times New Roman" w:hAnsi="Times New Roman" w:cs="Times New Roman"/>
          <w:b/>
        </w:rPr>
      </w:pPr>
      <w:r w:rsidRPr="003129EC">
        <w:rPr>
          <w:rFonts w:ascii="Times New Roman" w:hAnsi="Times New Roman" w:cs="Times New Roman"/>
          <w:b/>
        </w:rPr>
        <w:t>Other Assistance.</w:t>
      </w:r>
    </w:p>
    <w:p w14:paraId="6375433A" w14:textId="77777777" w:rsidR="003F4ABE" w:rsidRPr="003129EC" w:rsidRDefault="003F4ABE" w:rsidP="003F4ABE">
      <w:pPr>
        <w:pStyle w:val="ListParagraph"/>
        <w:numPr>
          <w:ilvl w:val="3"/>
          <w:numId w:val="1"/>
        </w:numPr>
        <w:spacing w:after="0" w:line="240" w:lineRule="auto"/>
        <w:rPr>
          <w:rFonts w:ascii="Times New Roman" w:hAnsi="Times New Roman" w:cs="Times New Roman"/>
        </w:rPr>
      </w:pPr>
      <w:r w:rsidRPr="003129EC">
        <w:rPr>
          <w:rFonts w:ascii="Times New Roman" w:hAnsi="Times New Roman" w:cs="Times New Roman"/>
        </w:rPr>
        <w:t>Assist in preparing bond issuance procedures, compliance manuals, and similar materials for the mortgage revenue bond program as requested.</w:t>
      </w:r>
    </w:p>
    <w:p w14:paraId="24A105E0" w14:textId="77777777" w:rsidR="003F4ABE" w:rsidRPr="003129EC" w:rsidRDefault="003F4ABE" w:rsidP="003F4ABE">
      <w:pPr>
        <w:pStyle w:val="ListParagraph"/>
        <w:numPr>
          <w:ilvl w:val="3"/>
          <w:numId w:val="1"/>
        </w:numPr>
        <w:spacing w:after="0" w:line="240" w:lineRule="auto"/>
        <w:rPr>
          <w:rFonts w:ascii="Times New Roman" w:hAnsi="Times New Roman" w:cs="Times New Roman"/>
        </w:rPr>
      </w:pPr>
      <w:r w:rsidRPr="003129EC">
        <w:rPr>
          <w:rFonts w:ascii="Times New Roman" w:hAnsi="Times New Roman" w:cs="Times New Roman"/>
        </w:rPr>
        <w:t>As requested, assist MOHCD staff with the design and implementation of new financing structures or initiatives and other program-wide enhancements.</w:t>
      </w:r>
    </w:p>
    <w:p w14:paraId="506B3B3D" w14:textId="77777777" w:rsidR="003F4ABE" w:rsidRPr="003129EC" w:rsidRDefault="003F4ABE" w:rsidP="003F4ABE">
      <w:pPr>
        <w:pStyle w:val="ListParagraph"/>
        <w:numPr>
          <w:ilvl w:val="3"/>
          <w:numId w:val="1"/>
        </w:numPr>
        <w:spacing w:after="0" w:line="240" w:lineRule="auto"/>
        <w:rPr>
          <w:rFonts w:ascii="Times New Roman" w:hAnsi="Times New Roman" w:cs="Times New Roman"/>
        </w:rPr>
      </w:pPr>
      <w:r w:rsidRPr="003129EC">
        <w:rPr>
          <w:rFonts w:ascii="Times New Roman" w:hAnsi="Times New Roman" w:cs="Times New Roman"/>
        </w:rPr>
        <w:t>At the request of MOHCD or City Staff, assist in other matters to ensure successful execution of the selected financing plan and marketing and sale of the bonds.</w:t>
      </w:r>
    </w:p>
    <w:p w14:paraId="3CCC7D56" w14:textId="77777777" w:rsidR="003F4ABE" w:rsidRPr="003129EC" w:rsidRDefault="003F4ABE" w:rsidP="003F4ABE">
      <w:pPr>
        <w:spacing w:after="0" w:line="240" w:lineRule="auto"/>
        <w:ind w:left="2520"/>
        <w:rPr>
          <w:rFonts w:ascii="Times New Roman" w:hAnsi="Times New Roman" w:cs="Times New Roman"/>
          <w:b/>
        </w:rPr>
      </w:pPr>
    </w:p>
    <w:p w14:paraId="0BF10E7B" w14:textId="77777777" w:rsidR="003F4ABE" w:rsidRPr="003129EC" w:rsidRDefault="003F4ABE" w:rsidP="003F4ABE">
      <w:pPr>
        <w:numPr>
          <w:ilvl w:val="0"/>
          <w:numId w:val="1"/>
        </w:numPr>
        <w:spacing w:after="0" w:line="240" w:lineRule="auto"/>
        <w:rPr>
          <w:rFonts w:ascii="Times New Roman" w:hAnsi="Times New Roman" w:cs="Times New Roman"/>
          <w:b/>
        </w:rPr>
      </w:pPr>
      <w:r w:rsidRPr="003129EC">
        <w:rPr>
          <w:rFonts w:ascii="Times New Roman" w:hAnsi="Times New Roman" w:cs="Times New Roman"/>
          <w:b/>
        </w:rPr>
        <w:t xml:space="preserve">Deliverables. </w:t>
      </w:r>
      <w:r w:rsidRPr="003129EC">
        <w:rPr>
          <w:rFonts w:ascii="Times New Roman" w:hAnsi="Times New Roman" w:cs="Times New Roman"/>
        </w:rPr>
        <w:t>All services are to be performed on a time-and-materials basis.</w:t>
      </w:r>
      <w:r w:rsidRPr="003129EC">
        <w:rPr>
          <w:rFonts w:ascii="Times New Roman" w:hAnsi="Times New Roman" w:cs="Times New Roman"/>
          <w:b/>
        </w:rPr>
        <w:t xml:space="preserve"> </w:t>
      </w:r>
      <w:r w:rsidRPr="003129EC">
        <w:rPr>
          <w:rFonts w:ascii="Times New Roman" w:hAnsi="Times New Roman" w:cs="Times New Roman"/>
        </w:rPr>
        <w:t xml:space="preserve">Deliverables vary as described above. All written Deliverables, including any copies, shall be submitted on recycled </w:t>
      </w:r>
      <w:proofErr w:type="gramStart"/>
      <w:r w:rsidRPr="003129EC">
        <w:rPr>
          <w:rFonts w:ascii="Times New Roman" w:hAnsi="Times New Roman" w:cs="Times New Roman"/>
        </w:rPr>
        <w:t>paper</w:t>
      </w:r>
      <w:proofErr w:type="gramEnd"/>
      <w:r w:rsidRPr="003129EC">
        <w:rPr>
          <w:rFonts w:ascii="Times New Roman" w:hAnsi="Times New Roman" w:cs="Times New Roman"/>
        </w:rPr>
        <w:t xml:space="preserve"> and printed on double-sided pages to the maximum extent possible.</w:t>
      </w:r>
    </w:p>
    <w:p w14:paraId="39C54E0A" w14:textId="77777777" w:rsidR="003F4ABE" w:rsidRPr="003129EC" w:rsidRDefault="003F4ABE" w:rsidP="003F4ABE">
      <w:pPr>
        <w:spacing w:after="0" w:line="240" w:lineRule="auto"/>
        <w:rPr>
          <w:rFonts w:ascii="Times New Roman" w:hAnsi="Times New Roman" w:cs="Times New Roman"/>
          <w:b/>
        </w:rPr>
      </w:pPr>
    </w:p>
    <w:p w14:paraId="614FA8CD" w14:textId="77777777" w:rsidR="003F4ABE" w:rsidRPr="003129EC" w:rsidRDefault="003F4ABE" w:rsidP="003F4ABE">
      <w:pPr>
        <w:numPr>
          <w:ilvl w:val="0"/>
          <w:numId w:val="1"/>
        </w:numPr>
        <w:spacing w:after="0" w:line="240" w:lineRule="auto"/>
        <w:rPr>
          <w:rFonts w:ascii="Times New Roman" w:hAnsi="Times New Roman" w:cs="Times New Roman"/>
        </w:rPr>
      </w:pPr>
      <w:r w:rsidRPr="003129EC">
        <w:rPr>
          <w:rFonts w:ascii="Times New Roman" w:hAnsi="Times New Roman" w:cs="Times New Roman"/>
          <w:b/>
        </w:rPr>
        <w:t>Schedule.</w:t>
      </w:r>
      <w:r w:rsidRPr="003129EC">
        <w:rPr>
          <w:rFonts w:ascii="Times New Roman" w:hAnsi="Times New Roman" w:cs="Times New Roman"/>
        </w:rPr>
        <w:t xml:space="preserve"> Schedules will be </w:t>
      </w:r>
      <w:proofErr w:type="gramStart"/>
      <w:r w:rsidRPr="003129EC">
        <w:rPr>
          <w:rFonts w:ascii="Times New Roman" w:hAnsi="Times New Roman" w:cs="Times New Roman"/>
        </w:rPr>
        <w:t>project-specific</w:t>
      </w:r>
      <w:proofErr w:type="gramEnd"/>
      <w:r w:rsidRPr="003129EC">
        <w:rPr>
          <w:rFonts w:ascii="Times New Roman" w:hAnsi="Times New Roman" w:cs="Times New Roman"/>
        </w:rPr>
        <w:t xml:space="preserve">. </w:t>
      </w:r>
    </w:p>
    <w:p w14:paraId="480BB224" w14:textId="77777777" w:rsidR="003F4ABE" w:rsidRPr="003129EC" w:rsidRDefault="003F4ABE" w:rsidP="003F4ABE">
      <w:pPr>
        <w:pStyle w:val="ListParagraph"/>
        <w:spacing w:after="0" w:line="240" w:lineRule="auto"/>
        <w:rPr>
          <w:rFonts w:ascii="Times New Roman" w:hAnsi="Times New Roman" w:cs="Times New Roman"/>
          <w:b/>
        </w:rPr>
      </w:pPr>
    </w:p>
    <w:p w14:paraId="03BDD79D" w14:textId="77777777" w:rsidR="003F4ABE" w:rsidRPr="003129EC" w:rsidRDefault="003F4ABE" w:rsidP="003F4ABE">
      <w:pPr>
        <w:numPr>
          <w:ilvl w:val="0"/>
          <w:numId w:val="1"/>
        </w:numPr>
        <w:spacing w:after="0" w:line="240" w:lineRule="auto"/>
        <w:rPr>
          <w:rFonts w:ascii="Times New Roman" w:hAnsi="Times New Roman" w:cs="Times New Roman"/>
        </w:rPr>
      </w:pPr>
      <w:r w:rsidRPr="003129EC">
        <w:rPr>
          <w:rFonts w:ascii="Times New Roman" w:hAnsi="Times New Roman" w:cs="Times New Roman"/>
          <w:b/>
        </w:rPr>
        <w:t xml:space="preserve">Evaluating Work Product. </w:t>
      </w:r>
      <w:r w:rsidRPr="003129EC">
        <w:rPr>
          <w:rFonts w:ascii="Times New Roman" w:hAnsi="Times New Roman" w:cs="Times New Roman"/>
        </w:rPr>
        <w:t xml:space="preserve">MOHCD staff may conduct quality control of work product and provide feedback to the Contractor as needed. </w:t>
      </w:r>
    </w:p>
    <w:p w14:paraId="25054EEB" w14:textId="77777777" w:rsidR="003F4ABE" w:rsidRPr="003129EC" w:rsidRDefault="003F4ABE" w:rsidP="003F4ABE">
      <w:pPr>
        <w:spacing w:after="0" w:line="240" w:lineRule="auto"/>
        <w:rPr>
          <w:rFonts w:ascii="Times New Roman" w:hAnsi="Times New Roman" w:cs="Times New Roman"/>
        </w:rPr>
      </w:pPr>
    </w:p>
    <w:p w14:paraId="57B15FA4" w14:textId="77777777" w:rsidR="003F4ABE" w:rsidRPr="003129EC" w:rsidRDefault="003F4ABE" w:rsidP="003F4ABE">
      <w:pPr>
        <w:numPr>
          <w:ilvl w:val="0"/>
          <w:numId w:val="1"/>
        </w:numPr>
        <w:spacing w:after="0" w:line="240" w:lineRule="auto"/>
        <w:rPr>
          <w:rFonts w:ascii="Times New Roman" w:hAnsi="Times New Roman" w:cs="Times New Roman"/>
        </w:rPr>
      </w:pPr>
      <w:r w:rsidRPr="003129EC">
        <w:rPr>
          <w:rFonts w:ascii="Times New Roman" w:hAnsi="Times New Roman" w:cs="Times New Roman"/>
          <w:b/>
        </w:rPr>
        <w:t xml:space="preserve">Location of Work. </w:t>
      </w:r>
      <w:r w:rsidRPr="003129EC">
        <w:rPr>
          <w:rFonts w:ascii="Times New Roman" w:hAnsi="Times New Roman" w:cs="Times New Roman"/>
        </w:rPr>
        <w:t xml:space="preserve">The Contractor will provide services in San Francisco at its own offices, and not on City premises, unless City staff requests otherwise. </w:t>
      </w:r>
    </w:p>
    <w:p w14:paraId="4AAF015A" w14:textId="77777777" w:rsidR="003F4ABE" w:rsidRPr="003129EC" w:rsidRDefault="003F4ABE" w:rsidP="003F4ABE">
      <w:pPr>
        <w:spacing w:after="0" w:line="240" w:lineRule="auto"/>
        <w:ind w:left="1440"/>
        <w:rPr>
          <w:rFonts w:ascii="Times New Roman" w:hAnsi="Times New Roman" w:cs="Times New Roman"/>
        </w:rPr>
      </w:pPr>
    </w:p>
    <w:p w14:paraId="36D3AD51" w14:textId="77777777" w:rsidR="003F4ABE" w:rsidRPr="003129EC" w:rsidRDefault="003F4ABE" w:rsidP="003F4ABE">
      <w:pPr>
        <w:pStyle w:val="BodyText"/>
        <w:spacing w:after="0"/>
        <w:ind w:left="720" w:hanging="720"/>
        <w:rPr>
          <w:sz w:val="22"/>
        </w:rPr>
      </w:pPr>
      <w:r w:rsidRPr="003129EC">
        <w:rPr>
          <w:b/>
          <w:sz w:val="22"/>
        </w:rPr>
        <w:t xml:space="preserve">II. </w:t>
      </w:r>
      <w:r w:rsidRPr="003129EC">
        <w:rPr>
          <w:b/>
          <w:sz w:val="22"/>
        </w:rPr>
        <w:tab/>
        <w:t>Services Provided by Attorneys.</w:t>
      </w:r>
      <w:r w:rsidRPr="003129EC">
        <w:rPr>
          <w:sz w:val="22"/>
        </w:rPr>
        <w:t xml:space="preserve"> Any services to be provided by a law firm or attorney at law must be reviewed and approved in writing in advance by the City Attorney. No invoices for services provided by law firms or attorneys, including, without limitation, as subcontractors of Contractor, will be paid unless the provider received advance written approval from the City Attorney.</w:t>
      </w:r>
    </w:p>
    <w:p w14:paraId="71ACCB2C" w14:textId="77777777" w:rsidR="003F4ABE" w:rsidRPr="003129EC" w:rsidRDefault="003F4ABE" w:rsidP="003F4ABE">
      <w:pPr>
        <w:pStyle w:val="BodyText"/>
        <w:spacing w:after="0"/>
        <w:ind w:left="720" w:hanging="720"/>
        <w:rPr>
          <w:sz w:val="22"/>
        </w:rPr>
      </w:pPr>
      <w:r w:rsidRPr="003129EC">
        <w:rPr>
          <w:b/>
          <w:sz w:val="22"/>
        </w:rPr>
        <w:lastRenderedPageBreak/>
        <w:t>III.</w:t>
      </w:r>
      <w:r w:rsidRPr="003129EC">
        <w:rPr>
          <w:sz w:val="22"/>
        </w:rPr>
        <w:tab/>
      </w:r>
      <w:r w:rsidRPr="003129EC">
        <w:rPr>
          <w:b/>
          <w:sz w:val="22"/>
        </w:rPr>
        <w:t>Department Liaison.</w:t>
      </w:r>
      <w:r w:rsidRPr="003129EC">
        <w:rPr>
          <w:sz w:val="22"/>
        </w:rPr>
        <w:t xml:space="preserve"> In performing the Services provided for in this Agreement, Contractor’s liaison with the MOHCD will be </w:t>
      </w:r>
      <w:r>
        <w:rPr>
          <w:sz w:val="22"/>
        </w:rPr>
        <w:t>the</w:t>
      </w:r>
      <w:r w:rsidRPr="003129EC">
        <w:rPr>
          <w:sz w:val="22"/>
        </w:rPr>
        <w:t xml:space="preserve"> Multifamily Securities Program Manager.</w:t>
      </w:r>
    </w:p>
    <w:p w14:paraId="1D8DA39E" w14:textId="77777777" w:rsidR="00740030" w:rsidRDefault="00740030"/>
    <w:sectPr w:rsidR="007400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B372A" w14:textId="77777777" w:rsidR="003F4ABE" w:rsidRDefault="003F4ABE" w:rsidP="003F4ABE">
      <w:pPr>
        <w:spacing w:after="0" w:line="240" w:lineRule="auto"/>
      </w:pPr>
      <w:r>
        <w:separator/>
      </w:r>
    </w:p>
  </w:endnote>
  <w:endnote w:type="continuationSeparator" w:id="0">
    <w:p w14:paraId="6C5596B5" w14:textId="77777777" w:rsidR="003F4ABE" w:rsidRDefault="003F4ABE" w:rsidP="003F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A397" w14:textId="77777777" w:rsidR="003F4ABE" w:rsidRDefault="003F4ABE" w:rsidP="003F4ABE">
      <w:pPr>
        <w:spacing w:after="0" w:line="240" w:lineRule="auto"/>
      </w:pPr>
      <w:r>
        <w:separator/>
      </w:r>
    </w:p>
  </w:footnote>
  <w:footnote w:type="continuationSeparator" w:id="0">
    <w:p w14:paraId="1E6B95FA" w14:textId="77777777" w:rsidR="003F4ABE" w:rsidRDefault="003F4ABE" w:rsidP="003F4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B76A" w14:textId="77777777" w:rsidR="003F4ABE" w:rsidRDefault="003F4ABE" w:rsidP="003F4ABE">
    <w:pPr>
      <w:pBdr>
        <w:bottom w:val="single" w:sz="6" w:space="1" w:color="0070C0"/>
      </w:pBdr>
      <w:tabs>
        <w:tab w:val="center" w:pos="4680"/>
        <w:tab w:val="left" w:pos="5966"/>
      </w:tabs>
      <w:spacing w:after="0" w:line="240" w:lineRule="auto"/>
      <w:rPr>
        <w:rFonts w:ascii="Times New Roman" w:hAnsi="Times New Roman" w:cs="Times New Roman"/>
        <w:b/>
        <w:bCs/>
        <w:sz w:val="32"/>
        <w:szCs w:val="32"/>
      </w:rPr>
    </w:pPr>
    <w:r>
      <w:rPr>
        <w:rFonts w:ascii="Times New Roman" w:hAnsi="Times New Roman" w:cs="Times New Roman"/>
        <w:b/>
        <w:bCs/>
        <w:sz w:val="32"/>
        <w:szCs w:val="32"/>
      </w:rPr>
      <w:tab/>
    </w:r>
    <w:bookmarkStart w:id="0" w:name="Mun_Advisor_Scope"/>
    <w:r>
      <w:rPr>
        <w:rFonts w:ascii="Times New Roman" w:hAnsi="Times New Roman" w:cs="Times New Roman"/>
        <w:b/>
        <w:bCs/>
        <w:sz w:val="32"/>
        <w:szCs w:val="32"/>
      </w:rPr>
      <w:t>Exhibit L</w:t>
    </w:r>
    <w:bookmarkEnd w:id="0"/>
  </w:p>
  <w:p w14:paraId="4CCB46EE" w14:textId="77777777" w:rsidR="003F4ABE" w:rsidRPr="005E1E14" w:rsidRDefault="003F4ABE" w:rsidP="003F4ABE">
    <w:pPr>
      <w:pBdr>
        <w:bottom w:val="single" w:sz="6" w:space="1" w:color="0070C0"/>
      </w:pBdr>
      <w:tabs>
        <w:tab w:val="center" w:pos="4680"/>
        <w:tab w:val="left" w:pos="5966"/>
      </w:tabs>
      <w:spacing w:after="0" w:line="240" w:lineRule="auto"/>
      <w:rPr>
        <w:rFonts w:ascii="Times New Roman" w:hAnsi="Times New Roman" w:cs="Times New Roman"/>
        <w:b/>
        <w:bCs/>
        <w:sz w:val="20"/>
        <w:szCs w:val="20"/>
      </w:rPr>
    </w:pPr>
    <w:r w:rsidRPr="005E1E14">
      <w:rPr>
        <w:rFonts w:ascii="Times New Roman" w:hAnsi="Times New Roman" w:cs="Times New Roman"/>
        <w:b/>
        <w:bCs/>
        <w:sz w:val="20"/>
        <w:szCs w:val="20"/>
      </w:rPr>
      <w:tab/>
    </w:r>
    <w:r w:rsidRPr="00BF00DE">
      <w:rPr>
        <w:rFonts w:ascii="Times New Roman" w:hAnsi="Times New Roman" w:cs="Times New Roman"/>
        <w:bCs/>
        <w:sz w:val="20"/>
        <w:szCs w:val="20"/>
      </w:rPr>
      <w:t>Municipal Advisor Scope of Services</w:t>
    </w:r>
  </w:p>
  <w:p w14:paraId="774BCA18" w14:textId="77777777" w:rsidR="003F4ABE" w:rsidRDefault="003F4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7BF"/>
    <w:multiLevelType w:val="hybridMultilevel"/>
    <w:tmpl w:val="D194CC98"/>
    <w:lvl w:ilvl="0" w:tplc="44F85F20">
      <w:start w:val="9"/>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35037765"/>
    <w:multiLevelType w:val="hybridMultilevel"/>
    <w:tmpl w:val="AABA3A3A"/>
    <w:lvl w:ilvl="0" w:tplc="01347C86">
      <w:start w:val="2"/>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564A0FC2"/>
    <w:multiLevelType w:val="hybridMultilevel"/>
    <w:tmpl w:val="93300AA6"/>
    <w:lvl w:ilvl="0" w:tplc="8BAA7BA6">
      <w:start w:val="1"/>
      <w:numFmt w:val="upperLetter"/>
      <w:lvlText w:val="%1."/>
      <w:lvlJc w:val="left"/>
      <w:pPr>
        <w:ind w:left="1440" w:hanging="720"/>
      </w:pPr>
      <w:rPr>
        <w:rFonts w:ascii="Times New Roman" w:eastAsia="Times New Roman" w:hAnsi="Times New Roman" w:cs="Times New Roman"/>
        <w:b/>
      </w:rPr>
    </w:lvl>
    <w:lvl w:ilvl="1" w:tplc="04090019">
      <w:start w:val="1"/>
      <w:numFmt w:val="lowerLetter"/>
      <w:lvlText w:val="%2."/>
      <w:lvlJc w:val="left"/>
      <w:pPr>
        <w:ind w:left="1800" w:hanging="360"/>
      </w:pPr>
    </w:lvl>
    <w:lvl w:ilvl="2" w:tplc="D8C0D1D4">
      <w:start w:val="1"/>
      <w:numFmt w:val="decimal"/>
      <w:lvlText w:val="%3."/>
      <w:lvlJc w:val="right"/>
      <w:pPr>
        <w:ind w:left="2520" w:hanging="180"/>
      </w:pPr>
      <w:rPr>
        <w:rFonts w:ascii="Times New Roman" w:eastAsia="Times New Roman" w:hAnsi="Times New Roman" w:cs="Times New Roman"/>
      </w:rPr>
    </w:lvl>
    <w:lvl w:ilvl="3" w:tplc="18027F7A">
      <w:start w:val="1"/>
      <w:numFmt w:val="lowerLetter"/>
      <w:lvlText w:val="%4."/>
      <w:lvlJc w:val="left"/>
      <w:pPr>
        <w:ind w:left="3240" w:hanging="360"/>
      </w:pPr>
      <w:rPr>
        <w:rFonts w:ascii="Times New Roman" w:eastAsia="Times New Roman" w:hAnsi="Times New Roman" w:cs="Times New Roman"/>
      </w:rPr>
    </w:lvl>
    <w:lvl w:ilvl="4" w:tplc="E5429B50">
      <w:start w:val="1"/>
      <w:numFmt w:val="lowerRoman"/>
      <w:lvlText w:val="%5."/>
      <w:lvlJc w:val="left"/>
      <w:pPr>
        <w:ind w:left="3960" w:hanging="360"/>
      </w:pPr>
      <w:rPr>
        <w:rFonts w:ascii="Times New Roman" w:eastAsia="Times New Roman"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7784511">
    <w:abstractNumId w:val="2"/>
  </w:num>
  <w:num w:numId="2" w16cid:durableId="2011450036">
    <w:abstractNumId w:val="0"/>
  </w:num>
  <w:num w:numId="3" w16cid:durableId="426383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BE"/>
    <w:rsid w:val="003F4ABE"/>
    <w:rsid w:val="0074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DA8E"/>
  <w15:chartTrackingRefBased/>
  <w15:docId w15:val="{ABDBA367-DEAA-4BD5-A3A3-F67FD3F8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A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4ABE"/>
    <w:pPr>
      <w:ind w:left="720"/>
      <w:contextualSpacing/>
    </w:pPr>
  </w:style>
  <w:style w:type="paragraph" w:styleId="BodyText">
    <w:name w:val="Body Text"/>
    <w:basedOn w:val="Normal"/>
    <w:link w:val="BodyTextChar"/>
    <w:uiPriority w:val="1"/>
    <w:qFormat/>
    <w:rsid w:val="003F4ABE"/>
    <w:pPr>
      <w:spacing w:after="240" w:line="240" w:lineRule="auto"/>
      <w:ind w:firstLine="720"/>
      <w:jc w:val="both"/>
    </w:pPr>
    <w:rPr>
      <w:rFonts w:ascii="Times New Roman" w:eastAsia="Calibri" w:hAnsi="Times New Roman" w:cs="Times New Roman"/>
      <w:sz w:val="24"/>
    </w:rPr>
  </w:style>
  <w:style w:type="character" w:customStyle="1" w:styleId="BodyTextChar">
    <w:name w:val="Body Text Char"/>
    <w:basedOn w:val="DefaultParagraphFont"/>
    <w:link w:val="BodyText"/>
    <w:uiPriority w:val="1"/>
    <w:rsid w:val="003F4ABE"/>
    <w:rPr>
      <w:rFonts w:ascii="Times New Roman" w:eastAsia="Calibri" w:hAnsi="Times New Roman" w:cs="Times New Roman"/>
      <w:sz w:val="24"/>
    </w:rPr>
  </w:style>
  <w:style w:type="character" w:customStyle="1" w:styleId="ListParagraphChar">
    <w:name w:val="List Paragraph Char"/>
    <w:basedOn w:val="DefaultParagraphFont"/>
    <w:link w:val="ListParagraph"/>
    <w:uiPriority w:val="34"/>
    <w:rsid w:val="003F4ABE"/>
  </w:style>
  <w:style w:type="paragraph" w:styleId="Header">
    <w:name w:val="header"/>
    <w:basedOn w:val="Normal"/>
    <w:link w:val="HeaderChar"/>
    <w:uiPriority w:val="99"/>
    <w:unhideWhenUsed/>
    <w:rsid w:val="003F4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ABE"/>
  </w:style>
  <w:style w:type="paragraph" w:styleId="Footer">
    <w:name w:val="footer"/>
    <w:basedOn w:val="Normal"/>
    <w:link w:val="FooterChar"/>
    <w:uiPriority w:val="99"/>
    <w:unhideWhenUsed/>
    <w:rsid w:val="003F4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6786</Characters>
  <Application>Microsoft Office Word</Application>
  <DocSecurity>0</DocSecurity>
  <Lines>56</Lines>
  <Paragraphs>15</Paragraphs>
  <ScaleCrop>false</ScaleCrop>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William (MYR)</dc:creator>
  <cp:keywords/>
  <dc:description/>
  <cp:lastModifiedBy>Wilcox, William (MYR)</cp:lastModifiedBy>
  <cp:revision>1</cp:revision>
  <dcterms:created xsi:type="dcterms:W3CDTF">2022-11-01T23:39:00Z</dcterms:created>
  <dcterms:modified xsi:type="dcterms:W3CDTF">2022-11-01T23:39:00Z</dcterms:modified>
</cp:coreProperties>
</file>