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155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EC">
        <w:rPr>
          <w:rFonts w:ascii="Times New Roman" w:hAnsi="Times New Roman" w:cs="Times New Roman"/>
          <w:b/>
          <w:sz w:val="28"/>
          <w:szCs w:val="28"/>
        </w:rPr>
        <w:t>Project Description</w:t>
      </w:r>
    </w:p>
    <w:p w14:paraId="50235EE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Multifamily Securities Program</w:t>
      </w:r>
    </w:p>
    <w:p w14:paraId="77FD9B03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City and County of San Francisco</w:t>
      </w:r>
    </w:p>
    <w:p w14:paraId="5730B807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10BACA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3129EC">
        <w:rPr>
          <w:rFonts w:ascii="Times New Roman" w:hAnsi="Times New Roman" w:cs="Times New Roman"/>
          <w:b/>
          <w:color w:val="0070C0"/>
        </w:rPr>
        <w:t>[</w:t>
      </w:r>
      <w:r w:rsidRPr="003129EC">
        <w:rPr>
          <w:rFonts w:ascii="Times New Roman" w:hAnsi="Times New Roman" w:cs="Times New Roman"/>
          <w:color w:val="0070C0"/>
        </w:rPr>
        <w:t>Project Name</w:t>
      </w:r>
      <w:r w:rsidRPr="003129EC">
        <w:rPr>
          <w:rFonts w:ascii="Times New Roman" w:hAnsi="Times New Roman" w:cs="Times New Roman"/>
          <w:b/>
          <w:color w:val="0070C0"/>
        </w:rPr>
        <w:t>]</w:t>
      </w:r>
    </w:p>
    <w:p w14:paraId="33DA8D7B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728711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Overview</w:t>
      </w:r>
    </w:p>
    <w:p w14:paraId="5EB490C8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23414A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</w:rPr>
        <w:t xml:space="preserve">The funds described in the “Financing Structure” section below will be used to finance the </w:t>
      </w:r>
      <w:r w:rsidRPr="003129EC">
        <w:rPr>
          <w:rFonts w:ascii="Times New Roman" w:hAnsi="Times New Roman" w:cs="Times New Roman"/>
          <w:color w:val="0070C0"/>
        </w:rPr>
        <w:t xml:space="preserve">[acquisition and rehabilitation/development] </w:t>
      </w:r>
      <w:r w:rsidRPr="003129EC">
        <w:rPr>
          <w:rFonts w:ascii="Times New Roman" w:hAnsi="Times New Roman" w:cs="Times New Roman"/>
        </w:rPr>
        <w:t xml:space="preserve">of </w:t>
      </w:r>
      <w:r w:rsidRPr="003129EC">
        <w:rPr>
          <w:rFonts w:ascii="Times New Roman" w:hAnsi="Times New Roman" w:cs="Times New Roman"/>
          <w:color w:val="0070C0"/>
        </w:rPr>
        <w:t>[Project Name]</w:t>
      </w:r>
      <w:r w:rsidRPr="003129EC">
        <w:rPr>
          <w:rFonts w:ascii="Times New Roman" w:hAnsi="Times New Roman" w:cs="Times New Roman"/>
        </w:rPr>
        <w:t xml:space="preserve">, a </w:t>
      </w:r>
      <w:r w:rsidRPr="003129EC">
        <w:rPr>
          <w:rFonts w:ascii="Times New Roman" w:hAnsi="Times New Roman" w:cs="Times New Roman"/>
          <w:color w:val="0070C0"/>
        </w:rPr>
        <w:t>[# of Units]</w:t>
      </w:r>
      <w:r w:rsidRPr="003129EC">
        <w:rPr>
          <w:rFonts w:ascii="Times New Roman" w:hAnsi="Times New Roman" w:cs="Times New Roman"/>
        </w:rPr>
        <w:t xml:space="preserve">-unit affordable multifamily housing project </w:t>
      </w:r>
      <w:r w:rsidRPr="003129EC">
        <w:rPr>
          <w:rFonts w:ascii="Times New Roman" w:hAnsi="Times New Roman" w:cs="Times New Roman"/>
          <w:color w:val="0070C0"/>
        </w:rPr>
        <w:t>[located/to be located]</w:t>
      </w:r>
      <w:r w:rsidRPr="003129EC">
        <w:rPr>
          <w:rFonts w:ascii="Times New Roman" w:hAnsi="Times New Roman" w:cs="Times New Roman"/>
        </w:rPr>
        <w:t xml:space="preserve"> at </w:t>
      </w:r>
      <w:r w:rsidRPr="003129EC">
        <w:rPr>
          <w:rFonts w:ascii="Times New Roman" w:hAnsi="Times New Roman" w:cs="Times New Roman"/>
          <w:color w:val="0070C0"/>
        </w:rPr>
        <w:t xml:space="preserve">[Address including ZIP] </w:t>
      </w:r>
      <w:r w:rsidRPr="003129EC">
        <w:rPr>
          <w:rFonts w:ascii="Times New Roman" w:hAnsi="Times New Roman" w:cs="Times New Roman"/>
        </w:rPr>
        <w:t xml:space="preserve">in the City and County of San Francisco (the “Project”). </w:t>
      </w:r>
      <w:r w:rsidRPr="003129EC">
        <w:rPr>
          <w:rFonts w:ascii="Times New Roman" w:hAnsi="Times New Roman" w:cs="Times New Roman"/>
          <w:color w:val="0070C0"/>
        </w:rPr>
        <w:t>[ADD ADDITIONAL OVERVIEW AS NECESSARY]</w:t>
      </w:r>
    </w:p>
    <w:p w14:paraId="738C9EA7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74AF66A6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  <w:color w:val="0070C0"/>
        </w:rPr>
        <w:t>[Following rehabilitation/Upon completion]</w:t>
      </w:r>
      <w:r w:rsidRPr="003129EC">
        <w:rPr>
          <w:rFonts w:ascii="Times New Roman" w:hAnsi="Times New Roman" w:cs="Times New Roman"/>
        </w:rPr>
        <w:t xml:space="preserve">, the Project will include approximately </w:t>
      </w:r>
      <w:r w:rsidRPr="003129EC">
        <w:rPr>
          <w:rFonts w:ascii="Times New Roman" w:hAnsi="Times New Roman" w:cs="Times New Roman"/>
          <w:color w:val="0070C0"/>
        </w:rPr>
        <w:t xml:space="preserve">[Total </w:t>
      </w:r>
      <w:proofErr w:type="spellStart"/>
      <w:r w:rsidRPr="003129EC">
        <w:rPr>
          <w:rFonts w:ascii="Times New Roman" w:hAnsi="Times New Roman" w:cs="Times New Roman"/>
          <w:color w:val="0070C0"/>
        </w:rPr>
        <w:t>Sqft</w:t>
      </w:r>
      <w:proofErr w:type="spellEnd"/>
      <w:r w:rsidRPr="003129EC">
        <w:rPr>
          <w:rFonts w:ascii="Times New Roman" w:hAnsi="Times New Roman" w:cs="Times New Roman"/>
          <w:color w:val="0070C0"/>
        </w:rPr>
        <w:t xml:space="preserve">.] </w:t>
      </w:r>
      <w:r w:rsidRPr="003129EC">
        <w:rPr>
          <w:rFonts w:ascii="Times New Roman" w:hAnsi="Times New Roman" w:cs="Times New Roman"/>
        </w:rPr>
        <w:t xml:space="preserve">square feet of gross floor area, comprised of </w:t>
      </w:r>
      <w:r w:rsidRPr="003129EC">
        <w:rPr>
          <w:rFonts w:ascii="Times New Roman" w:hAnsi="Times New Roman" w:cs="Times New Roman"/>
          <w:color w:val="0070C0"/>
        </w:rPr>
        <w:t xml:space="preserve">[Residential </w:t>
      </w:r>
      <w:proofErr w:type="spellStart"/>
      <w:r w:rsidRPr="003129EC">
        <w:rPr>
          <w:rFonts w:ascii="Times New Roman" w:hAnsi="Times New Roman" w:cs="Times New Roman"/>
          <w:color w:val="0070C0"/>
        </w:rPr>
        <w:t>Sqft</w:t>
      </w:r>
      <w:proofErr w:type="spellEnd"/>
      <w:r w:rsidRPr="003129EC">
        <w:rPr>
          <w:rFonts w:ascii="Times New Roman" w:hAnsi="Times New Roman" w:cs="Times New Roman"/>
          <w:color w:val="0070C0"/>
        </w:rPr>
        <w:t xml:space="preserve">.] </w:t>
      </w:r>
      <w:r w:rsidRPr="003129EC">
        <w:rPr>
          <w:rFonts w:ascii="Times New Roman" w:hAnsi="Times New Roman" w:cs="Times New Roman"/>
        </w:rPr>
        <w:t xml:space="preserve">square feet of residential area and </w:t>
      </w:r>
      <w:r w:rsidRPr="003129EC">
        <w:rPr>
          <w:rFonts w:ascii="Times New Roman" w:hAnsi="Times New Roman" w:cs="Times New Roman"/>
          <w:color w:val="0070C0"/>
        </w:rPr>
        <w:t xml:space="preserve">[Non-residential </w:t>
      </w:r>
      <w:proofErr w:type="spellStart"/>
      <w:r w:rsidRPr="003129EC">
        <w:rPr>
          <w:rFonts w:ascii="Times New Roman" w:hAnsi="Times New Roman" w:cs="Times New Roman"/>
          <w:color w:val="0070C0"/>
        </w:rPr>
        <w:t>Sqft</w:t>
      </w:r>
      <w:proofErr w:type="spellEnd"/>
      <w:r w:rsidRPr="003129EC">
        <w:rPr>
          <w:rFonts w:ascii="Times New Roman" w:hAnsi="Times New Roman" w:cs="Times New Roman"/>
          <w:color w:val="0070C0"/>
        </w:rPr>
        <w:t>.]</w:t>
      </w:r>
      <w:r w:rsidRPr="003129EC">
        <w:rPr>
          <w:rFonts w:ascii="Times New Roman" w:hAnsi="Times New Roman" w:cs="Times New Roman"/>
        </w:rPr>
        <w:t xml:space="preserve"> square feet of non-residential area. Non-residential spaces will include </w:t>
      </w:r>
      <w:r w:rsidRPr="003129EC">
        <w:rPr>
          <w:rFonts w:ascii="Times New Roman" w:hAnsi="Times New Roman" w:cs="Times New Roman"/>
          <w:color w:val="0070C0"/>
        </w:rPr>
        <w:t>[LIST NON-RESIDENTIAL SPACES]</w:t>
      </w:r>
      <w:r w:rsidRPr="003129EC">
        <w:rPr>
          <w:rFonts w:ascii="Times New Roman" w:hAnsi="Times New Roman" w:cs="Times New Roman"/>
        </w:rPr>
        <w:t xml:space="preserve">. </w:t>
      </w:r>
    </w:p>
    <w:p w14:paraId="0801E36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4B7E561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Total project costs, including the cost to acquire the land and </w:t>
      </w:r>
      <w:r w:rsidRPr="003129EC">
        <w:rPr>
          <w:rFonts w:ascii="Times New Roman" w:hAnsi="Times New Roman" w:cs="Times New Roman"/>
          <w:color w:val="0070C0"/>
        </w:rPr>
        <w:t xml:space="preserve">[construct/rehabilitate] [existing/new] </w:t>
      </w:r>
      <w:r w:rsidRPr="003129EC">
        <w:rPr>
          <w:rFonts w:ascii="Times New Roman" w:hAnsi="Times New Roman" w:cs="Times New Roman"/>
        </w:rPr>
        <w:t xml:space="preserve">buildings, will be approximately </w:t>
      </w:r>
      <w:r w:rsidRPr="003129EC">
        <w:rPr>
          <w:rFonts w:ascii="Times New Roman" w:hAnsi="Times New Roman" w:cs="Times New Roman"/>
          <w:color w:val="0070C0"/>
        </w:rPr>
        <w:t>[TDC]</w:t>
      </w:r>
      <w:r w:rsidRPr="003129EC">
        <w:rPr>
          <w:rFonts w:ascii="Times New Roman" w:hAnsi="Times New Roman" w:cs="Times New Roman"/>
        </w:rPr>
        <w:t xml:space="preserve">, or </w:t>
      </w:r>
      <w:r w:rsidRPr="003129EC">
        <w:rPr>
          <w:rFonts w:ascii="Times New Roman" w:hAnsi="Times New Roman" w:cs="Times New Roman"/>
          <w:color w:val="0070C0"/>
        </w:rPr>
        <w:t xml:space="preserve">[TDC/unit] </w:t>
      </w:r>
      <w:r w:rsidRPr="003129EC">
        <w:rPr>
          <w:rFonts w:ascii="Times New Roman" w:hAnsi="Times New Roman" w:cs="Times New Roman"/>
        </w:rPr>
        <w:t xml:space="preserve">per dwelling unit.   </w:t>
      </w:r>
    </w:p>
    <w:p w14:paraId="48BA72FF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33DA8006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The residential unit distribution, which will include</w:t>
      </w:r>
      <w:r w:rsidRPr="003129EC">
        <w:rPr>
          <w:rFonts w:ascii="Times New Roman" w:hAnsi="Times New Roman" w:cs="Times New Roman"/>
          <w:color w:val="0070C0"/>
        </w:rPr>
        <w:t xml:space="preserve"> [# of superintendent units] </w:t>
      </w:r>
      <w:r w:rsidRPr="003129EC">
        <w:rPr>
          <w:rFonts w:ascii="Times New Roman" w:hAnsi="Times New Roman" w:cs="Times New Roman"/>
        </w:rPr>
        <w:t>[</w:t>
      </w:r>
      <w:r w:rsidRPr="003129EC">
        <w:rPr>
          <w:rFonts w:ascii="Times New Roman" w:hAnsi="Times New Roman" w:cs="Times New Roman"/>
          <w:color w:val="0070C0"/>
        </w:rPr>
        <w:t>Bedroom #]</w:t>
      </w:r>
      <w:r w:rsidRPr="003129EC">
        <w:rPr>
          <w:rFonts w:ascii="Times New Roman" w:hAnsi="Times New Roman" w:cs="Times New Roman"/>
        </w:rPr>
        <w:t>-bedroom superintendent unit</w:t>
      </w:r>
      <w:r w:rsidRPr="003129EC">
        <w:rPr>
          <w:rFonts w:ascii="Times New Roman" w:hAnsi="Times New Roman" w:cs="Times New Roman"/>
          <w:color w:val="0070C0"/>
        </w:rPr>
        <w:t>[s]</w:t>
      </w:r>
      <w:r w:rsidRPr="003129EC">
        <w:rPr>
          <w:rFonts w:ascii="Times New Roman" w:hAnsi="Times New Roman" w:cs="Times New Roman"/>
        </w:rPr>
        <w:t>, is:</w:t>
      </w:r>
    </w:p>
    <w:p w14:paraId="606E226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 </w:t>
      </w:r>
      <w:r w:rsidRPr="003129EC">
        <w:rPr>
          <w:rFonts w:ascii="Times New Roman" w:hAnsi="Times New Roman" w:cs="Times New Roman"/>
        </w:rPr>
        <w:tab/>
      </w:r>
    </w:p>
    <w:p w14:paraId="7C2B6492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810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  <w:u w:val="single"/>
        </w:rPr>
        <w:t>Unit type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u w:val="single"/>
        </w:rPr>
        <w:t>Number of units</w:t>
      </w:r>
    </w:p>
    <w:p w14:paraId="27BE1EF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810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Studio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 xml:space="preserve">[#] </w:t>
      </w:r>
    </w:p>
    <w:p w14:paraId="43B7A3C1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810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1-Bedroom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 xml:space="preserve">[#] </w:t>
      </w:r>
    </w:p>
    <w:p w14:paraId="771206C4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810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2-Bedroom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 xml:space="preserve">[#] </w:t>
      </w:r>
    </w:p>
    <w:p w14:paraId="099A7D60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810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3-Bedroom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>[#]</w:t>
      </w:r>
    </w:p>
    <w:p w14:paraId="06C87C35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810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4-Bedroom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>[#]</w:t>
      </w:r>
    </w:p>
    <w:p w14:paraId="5451B6C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DE9D21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  <w:color w:val="0070C0"/>
        </w:rPr>
        <w:t xml:space="preserve">[Percentage of affordable units] </w:t>
      </w:r>
      <w:r w:rsidRPr="003129EC">
        <w:rPr>
          <w:rFonts w:ascii="Times New Roman" w:hAnsi="Times New Roman" w:cs="Times New Roman"/>
        </w:rPr>
        <w:t xml:space="preserve">percent of the residential units will serve households earning less than </w:t>
      </w:r>
      <w:r w:rsidRPr="003129EC">
        <w:rPr>
          <w:rFonts w:ascii="Times New Roman" w:hAnsi="Times New Roman" w:cs="Times New Roman"/>
          <w:color w:val="0070C0"/>
        </w:rPr>
        <w:t xml:space="preserve">[AMI Percentage 1] </w:t>
      </w:r>
      <w:r w:rsidRPr="003129EC">
        <w:rPr>
          <w:rFonts w:ascii="Times New Roman" w:hAnsi="Times New Roman" w:cs="Times New Roman"/>
        </w:rPr>
        <w:t xml:space="preserve">percent of the San Francisco County Area Median Income (AMI), while the balance of units will </w:t>
      </w:r>
      <w:r w:rsidRPr="003129EC">
        <w:rPr>
          <w:rFonts w:ascii="Times New Roman" w:hAnsi="Times New Roman" w:cs="Times New Roman"/>
          <w:color w:val="0070C0"/>
        </w:rPr>
        <w:t>[serve households earning less than [AMI Percentage 2] percent of AMI/be rented at market rates]</w:t>
      </w:r>
      <w:r w:rsidRPr="003129EC">
        <w:rPr>
          <w:rFonts w:ascii="Times New Roman" w:hAnsi="Times New Roman" w:cs="Times New Roman"/>
        </w:rPr>
        <w:t>.</w:t>
      </w:r>
    </w:p>
    <w:p w14:paraId="403EDFD8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1E27A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  <w:color w:val="0070C0"/>
        </w:rPr>
        <w:t>[Include other rent-level information—e.g., maximum rents in the event of subsidy loss.]</w:t>
      </w:r>
    </w:p>
    <w:p w14:paraId="6AE4F941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3B118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1D0719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Residents</w:t>
      </w:r>
    </w:p>
    <w:p w14:paraId="0AA5F877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9B16B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No residents will be displaced as </w:t>
      </w:r>
      <w:r w:rsidRPr="003129EC">
        <w:rPr>
          <w:rFonts w:ascii="Times New Roman" w:hAnsi="Times New Roman" w:cs="Times New Roman"/>
          <w:color w:val="0070C0"/>
        </w:rPr>
        <w:t>[the site is currently a vacant lot/all residents will have the right to return after any temporary relocation that might be required</w:t>
      </w:r>
      <w:r w:rsidRPr="003129EC">
        <w:rPr>
          <w:rFonts w:ascii="Times New Roman" w:hAnsi="Times New Roman" w:cs="Times New Roman"/>
        </w:rPr>
        <w:t xml:space="preserve">]. </w:t>
      </w:r>
    </w:p>
    <w:p w14:paraId="6C581495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1A999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  <w:color w:val="0070C0"/>
        </w:rPr>
        <w:t>[INCLUDE ANY OTHER IMPORTANT INFORMATION ON RESIDENTS/RELOCATION]</w:t>
      </w:r>
    </w:p>
    <w:p w14:paraId="3983A45A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0A44F0C2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11D4F0B6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31232C5E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Site Description and Scope of Work</w:t>
      </w:r>
    </w:p>
    <w:p w14:paraId="2D69D91B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50BABB2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lastRenderedPageBreak/>
        <w:t xml:space="preserve">Address: 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>[ALL Applicable Addresses, Including ZIP]</w:t>
      </w:r>
      <w:r w:rsidRPr="003129EC">
        <w:rPr>
          <w:rFonts w:ascii="Times New Roman" w:hAnsi="Times New Roman" w:cs="Times New Roman"/>
        </w:rPr>
        <w:tab/>
      </w:r>
    </w:p>
    <w:p w14:paraId="26AB6313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Block/Lot: 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>[Block/Lot for All Lots Applicable to the Site]</w:t>
      </w:r>
      <w:r w:rsidRPr="003129EC">
        <w:rPr>
          <w:rFonts w:ascii="Times New Roman" w:hAnsi="Times New Roman" w:cs="Times New Roman"/>
        </w:rPr>
        <w:tab/>
      </w:r>
    </w:p>
    <w:p w14:paraId="18048C72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018CC244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  <w:color w:val="0070C0"/>
        </w:rPr>
        <w:t xml:space="preserve">[The scope of work for the rehabilitation/Property amenities] </w:t>
      </w:r>
      <w:r w:rsidRPr="003129EC">
        <w:rPr>
          <w:rFonts w:ascii="Times New Roman" w:hAnsi="Times New Roman" w:cs="Times New Roman"/>
        </w:rPr>
        <w:t>will include:</w:t>
      </w:r>
    </w:p>
    <w:p w14:paraId="10055DCF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  <w:color w:val="0070C0"/>
        </w:rPr>
        <w:t>[INSERT BULLETED LIST OF REHAB SOW OR NEW CONSTRUCTION AMENITIES]</w:t>
      </w:r>
    </w:p>
    <w:p w14:paraId="38EC7D08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63856F0A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1101AD99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Development and Management Team</w:t>
      </w:r>
    </w:p>
    <w:p w14:paraId="086D8DB1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6DE1813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</w:rPr>
        <w:t>Project Sponsor</w:t>
      </w:r>
      <w:r w:rsidRPr="003129EC">
        <w:rPr>
          <w:rFonts w:ascii="Times New Roman" w:hAnsi="Times New Roman" w:cs="Times New Roman"/>
          <w:color w:val="0070C0"/>
        </w:rPr>
        <w:t>[s]</w:t>
      </w:r>
      <w:r w:rsidRPr="003129EC">
        <w:rPr>
          <w:rFonts w:ascii="Times New Roman" w:hAnsi="Times New Roman" w:cs="Times New Roman"/>
        </w:rPr>
        <w:t>: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ab/>
        <w:t>[Name (usually non-profit completing CDLAC Application and partner)]</w:t>
      </w:r>
    </w:p>
    <w:p w14:paraId="7F27D500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</w:rPr>
        <w:t>General Contractor: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ab/>
        <w:t>[Name]</w:t>
      </w:r>
    </w:p>
    <w:p w14:paraId="36236B18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Architect of Record: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ab/>
        <w:t>[Name]</w:t>
      </w:r>
    </w:p>
    <w:p w14:paraId="07D04892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>Property Manager: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ab/>
        <w:t>[Name]</w:t>
      </w:r>
    </w:p>
    <w:p w14:paraId="5C7CBC24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384A8646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1E0DF310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Project Ownership Structure</w:t>
      </w:r>
    </w:p>
    <w:p w14:paraId="1832792B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635F1D9E" w14:textId="77777777" w:rsidR="00253DA3" w:rsidRPr="003129EC" w:rsidRDefault="00253DA3" w:rsidP="00253DA3">
      <w:pPr>
        <w:tabs>
          <w:tab w:val="left" w:pos="2840"/>
        </w:tabs>
        <w:spacing w:after="0" w:line="240" w:lineRule="auto"/>
        <w:ind w:left="2840" w:hanging="2840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</w:rPr>
        <w:t>Borrower Entity: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ab/>
        <w:t>[Name (typically an LP or LLC)</w:t>
      </w:r>
      <w:r>
        <w:rPr>
          <w:rFonts w:ascii="Times New Roman" w:hAnsi="Times New Roman" w:cs="Times New Roman"/>
          <w:color w:val="0070C0"/>
        </w:rPr>
        <w:t>, if not formed list anticipated general partner(s)</w:t>
      </w:r>
      <w:r w:rsidRPr="003129EC">
        <w:rPr>
          <w:rFonts w:ascii="Times New Roman" w:hAnsi="Times New Roman" w:cs="Times New Roman"/>
          <w:color w:val="0070C0"/>
        </w:rPr>
        <w:t>]</w:t>
      </w:r>
    </w:p>
    <w:p w14:paraId="53001CA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color w:val="0070C0"/>
        </w:rPr>
      </w:pPr>
      <w:r w:rsidRPr="003129EC">
        <w:rPr>
          <w:rFonts w:ascii="Times New Roman" w:hAnsi="Times New Roman" w:cs="Times New Roman"/>
          <w:color w:val="0070C0"/>
        </w:rPr>
        <w:t>[Managing General Partner/</w:t>
      </w:r>
    </w:p>
    <w:p w14:paraId="4658F05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  <w:color w:val="0070C0"/>
        </w:rPr>
        <w:t>Managing Member]</w:t>
      </w:r>
      <w:r w:rsidRPr="003129EC">
        <w:rPr>
          <w:rFonts w:ascii="Times New Roman" w:hAnsi="Times New Roman" w:cs="Times New Roman"/>
        </w:rPr>
        <w:t>:</w:t>
      </w:r>
      <w:r w:rsidRPr="003129EC">
        <w:rPr>
          <w:rFonts w:ascii="Times New Roman" w:hAnsi="Times New Roman" w:cs="Times New Roman"/>
        </w:rPr>
        <w:tab/>
      </w:r>
      <w:r w:rsidRPr="003129EC">
        <w:rPr>
          <w:rFonts w:ascii="Times New Roman" w:hAnsi="Times New Roman" w:cs="Times New Roman"/>
          <w:color w:val="0070C0"/>
        </w:rPr>
        <w:tab/>
        <w:t>[Name]</w:t>
      </w:r>
    </w:p>
    <w:p w14:paraId="5D09FF9E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63A03673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An investor </w:t>
      </w:r>
      <w:r w:rsidRPr="003129EC">
        <w:rPr>
          <w:rFonts w:ascii="Times New Roman" w:hAnsi="Times New Roman" w:cs="Times New Roman"/>
          <w:color w:val="0070C0"/>
        </w:rPr>
        <w:t xml:space="preserve">[limited partner/member] </w:t>
      </w:r>
      <w:r w:rsidRPr="003129EC">
        <w:rPr>
          <w:rFonts w:ascii="Times New Roman" w:hAnsi="Times New Roman" w:cs="Times New Roman"/>
        </w:rPr>
        <w:t>will own a 99.99% interest in the borrower entity.</w:t>
      </w:r>
    </w:p>
    <w:p w14:paraId="1455C2C1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391D2BF2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2F2BC7D8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Financing Structure</w:t>
      </w:r>
    </w:p>
    <w:p w14:paraId="3D9E76A5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033A753B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The following sources of capital financing are expected to be utilized </w:t>
      </w:r>
      <w:r w:rsidRPr="003129EC">
        <w:rPr>
          <w:rFonts w:ascii="Times New Roman" w:hAnsi="Times New Roman" w:cs="Times New Roman"/>
          <w:color w:val="0070C0"/>
        </w:rPr>
        <w:t>[ADD OR DELETE SOURCES AS NECESSARY]</w:t>
      </w:r>
      <w:r w:rsidRPr="003129EC">
        <w:rPr>
          <w:rFonts w:ascii="Times New Roman" w:hAnsi="Times New Roman" w:cs="Times New Roman"/>
        </w:rPr>
        <w:t xml:space="preserve">: </w:t>
      </w:r>
    </w:p>
    <w:p w14:paraId="74B01160" w14:textId="77777777" w:rsidR="00253DA3" w:rsidRPr="003129EC" w:rsidRDefault="00253DA3" w:rsidP="00253DA3">
      <w:pPr>
        <w:pStyle w:val="ListParagraph"/>
        <w:numPr>
          <w:ilvl w:val="0"/>
          <w:numId w:val="1"/>
        </w:num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tax-exempt bonds issued by the </w:t>
      </w:r>
      <w:proofErr w:type="gramStart"/>
      <w:r w:rsidRPr="003129EC">
        <w:rPr>
          <w:rFonts w:ascii="Times New Roman" w:hAnsi="Times New Roman" w:cs="Times New Roman"/>
        </w:rPr>
        <w:t>City;</w:t>
      </w:r>
      <w:proofErr w:type="gramEnd"/>
      <w:r w:rsidRPr="003129EC">
        <w:rPr>
          <w:rFonts w:ascii="Times New Roman" w:hAnsi="Times New Roman" w:cs="Times New Roman"/>
        </w:rPr>
        <w:t xml:space="preserve"> </w:t>
      </w:r>
    </w:p>
    <w:p w14:paraId="219791E1" w14:textId="77777777" w:rsidR="00253DA3" w:rsidRPr="003129EC" w:rsidRDefault="00253DA3" w:rsidP="00253DA3">
      <w:pPr>
        <w:pStyle w:val="ListParagraph"/>
        <w:numPr>
          <w:ilvl w:val="0"/>
          <w:numId w:val="1"/>
        </w:num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4% </w:t>
      </w:r>
      <w:proofErr w:type="gramStart"/>
      <w:r w:rsidRPr="003129EC">
        <w:rPr>
          <w:rFonts w:ascii="Times New Roman" w:hAnsi="Times New Roman" w:cs="Times New Roman"/>
        </w:rPr>
        <w:t>low income</w:t>
      </w:r>
      <w:proofErr w:type="gramEnd"/>
      <w:r w:rsidRPr="003129EC">
        <w:rPr>
          <w:rFonts w:ascii="Times New Roman" w:hAnsi="Times New Roman" w:cs="Times New Roman"/>
        </w:rPr>
        <w:t xml:space="preserve"> housing tax credits (LIHTC); </w:t>
      </w:r>
    </w:p>
    <w:p w14:paraId="4EC434D6" w14:textId="77777777" w:rsidR="00253DA3" w:rsidRPr="003129EC" w:rsidRDefault="00253DA3" w:rsidP="00253DA3">
      <w:pPr>
        <w:pStyle w:val="ListParagraph"/>
        <w:numPr>
          <w:ilvl w:val="0"/>
          <w:numId w:val="1"/>
        </w:num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seller carryback financing from </w:t>
      </w:r>
      <w:r w:rsidRPr="003129EC">
        <w:rPr>
          <w:rFonts w:ascii="Times New Roman" w:hAnsi="Times New Roman" w:cs="Times New Roman"/>
          <w:color w:val="0070C0"/>
        </w:rPr>
        <w:t>[Entity</w:t>
      </w:r>
      <w:proofErr w:type="gramStart"/>
      <w:r w:rsidRPr="003129EC">
        <w:rPr>
          <w:rFonts w:ascii="Times New Roman" w:hAnsi="Times New Roman" w:cs="Times New Roman"/>
          <w:color w:val="0070C0"/>
        </w:rPr>
        <w:t>]</w:t>
      </w:r>
      <w:r w:rsidRPr="003129EC">
        <w:rPr>
          <w:rFonts w:ascii="Times New Roman" w:hAnsi="Times New Roman" w:cs="Times New Roman"/>
        </w:rPr>
        <w:t>;</w:t>
      </w:r>
      <w:proofErr w:type="gramEnd"/>
      <w:r w:rsidRPr="003129EC">
        <w:rPr>
          <w:rFonts w:ascii="Times New Roman" w:hAnsi="Times New Roman" w:cs="Times New Roman"/>
        </w:rPr>
        <w:t xml:space="preserve"> </w:t>
      </w:r>
    </w:p>
    <w:p w14:paraId="582BD640" w14:textId="77777777" w:rsidR="00253DA3" w:rsidRPr="003129EC" w:rsidRDefault="00253DA3" w:rsidP="00253DA3">
      <w:pPr>
        <w:pStyle w:val="ListParagraph"/>
        <w:numPr>
          <w:ilvl w:val="0"/>
          <w:numId w:val="1"/>
        </w:num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a conventional first mortgage; and </w:t>
      </w:r>
    </w:p>
    <w:p w14:paraId="24C72D4B" w14:textId="77777777" w:rsidR="00253DA3" w:rsidRPr="003129EC" w:rsidRDefault="00253DA3" w:rsidP="00253DA3">
      <w:pPr>
        <w:pStyle w:val="ListParagraph"/>
        <w:numPr>
          <w:ilvl w:val="0"/>
          <w:numId w:val="1"/>
        </w:num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soft debt from the </w:t>
      </w:r>
      <w:proofErr w:type="gramStart"/>
      <w:r w:rsidRPr="003129EC">
        <w:rPr>
          <w:rFonts w:ascii="Times New Roman" w:hAnsi="Times New Roman" w:cs="Times New Roman"/>
        </w:rPr>
        <w:t>City</w:t>
      </w:r>
      <w:proofErr w:type="gramEnd"/>
      <w:r w:rsidRPr="003129EC">
        <w:rPr>
          <w:rFonts w:ascii="Times New Roman" w:hAnsi="Times New Roman" w:cs="Times New Roman"/>
        </w:rPr>
        <w:t xml:space="preserve">. </w:t>
      </w:r>
    </w:p>
    <w:p w14:paraId="08215A23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028B9390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The sale of LIHTC will generate equity financing for the Project. The amount of private activity tax-exempt bonds used during construction will be sized specifically to meet the 50% of aggregate basis test required for the LIHTC. </w:t>
      </w:r>
    </w:p>
    <w:p w14:paraId="3FA89A2F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2FD09F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129EC">
        <w:rPr>
          <w:rFonts w:ascii="Times New Roman" w:hAnsi="Times New Roman" w:cs="Times New Roman"/>
          <w:b/>
          <w:u w:val="single"/>
        </w:rPr>
        <w:t>Schedule</w:t>
      </w:r>
    </w:p>
    <w:p w14:paraId="3F63428C" w14:textId="77777777" w:rsidR="00253DA3" w:rsidRPr="003129EC" w:rsidRDefault="00253DA3" w:rsidP="00253DA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FCC615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</w:rPr>
        <w:t xml:space="preserve">Financing is anticipated to close between </w:t>
      </w:r>
      <w:r w:rsidRPr="003129EC">
        <w:rPr>
          <w:rFonts w:ascii="Times New Roman" w:hAnsi="Times New Roman" w:cs="Times New Roman"/>
          <w:color w:val="0070C0"/>
        </w:rPr>
        <w:t xml:space="preserve">[Date] </w:t>
      </w:r>
      <w:r w:rsidRPr="003129EC">
        <w:rPr>
          <w:rFonts w:ascii="Times New Roman" w:hAnsi="Times New Roman" w:cs="Times New Roman"/>
        </w:rPr>
        <w:t xml:space="preserve">and </w:t>
      </w:r>
      <w:r w:rsidRPr="003129EC">
        <w:rPr>
          <w:rFonts w:ascii="Times New Roman" w:hAnsi="Times New Roman" w:cs="Times New Roman"/>
          <w:color w:val="0070C0"/>
        </w:rPr>
        <w:t>[Date]</w:t>
      </w:r>
      <w:r w:rsidRPr="003129EC">
        <w:rPr>
          <w:rFonts w:ascii="Times New Roman" w:hAnsi="Times New Roman" w:cs="Times New Roman"/>
        </w:rPr>
        <w:t xml:space="preserve">, with construction commencing within </w:t>
      </w:r>
      <w:r w:rsidRPr="003129EC">
        <w:rPr>
          <w:rFonts w:ascii="Times New Roman" w:hAnsi="Times New Roman" w:cs="Times New Roman"/>
          <w:color w:val="0070C0"/>
        </w:rPr>
        <w:t xml:space="preserve">[#] </w:t>
      </w:r>
      <w:r w:rsidRPr="003129EC">
        <w:rPr>
          <w:rFonts w:ascii="Times New Roman" w:hAnsi="Times New Roman" w:cs="Times New Roman"/>
        </w:rPr>
        <w:t xml:space="preserve">days closing. All construction is scheduled to be completed by </w:t>
      </w:r>
      <w:r w:rsidRPr="003129EC">
        <w:rPr>
          <w:rFonts w:ascii="Times New Roman" w:hAnsi="Times New Roman" w:cs="Times New Roman"/>
          <w:color w:val="0070C0"/>
        </w:rPr>
        <w:t>[Date]</w:t>
      </w:r>
      <w:r w:rsidRPr="003129EC">
        <w:rPr>
          <w:rFonts w:ascii="Times New Roman" w:hAnsi="Times New Roman" w:cs="Times New Roman"/>
        </w:rPr>
        <w:t>.</w:t>
      </w:r>
    </w:p>
    <w:p w14:paraId="4547E992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72D86CFD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3129EC">
        <w:rPr>
          <w:rFonts w:ascii="Times New Roman" w:hAnsi="Times New Roman" w:cs="Times New Roman"/>
          <w:color w:val="0070C0"/>
        </w:rPr>
        <w:t>[Tenants are expected to be temporarily relocated for approximately [# of weeks] weeks during each phase of the rehabilitation]</w:t>
      </w:r>
      <w:r w:rsidRPr="003129EC">
        <w:rPr>
          <w:rFonts w:ascii="Times New Roman" w:hAnsi="Times New Roman" w:cs="Times New Roman"/>
        </w:rPr>
        <w:t>.</w:t>
      </w:r>
    </w:p>
    <w:p w14:paraId="73DA15C6" w14:textId="77777777" w:rsidR="00253DA3" w:rsidRPr="003129EC" w:rsidRDefault="00253DA3" w:rsidP="00253DA3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</w:p>
    <w:p w14:paraId="5A696F23" w14:textId="77777777" w:rsidR="00740030" w:rsidRDefault="00740030"/>
    <w:sectPr w:rsidR="007400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53C6" w14:textId="77777777" w:rsidR="00253DA3" w:rsidRDefault="00253DA3" w:rsidP="00253DA3">
      <w:pPr>
        <w:spacing w:after="0" w:line="240" w:lineRule="auto"/>
      </w:pPr>
      <w:r>
        <w:separator/>
      </w:r>
    </w:p>
  </w:endnote>
  <w:endnote w:type="continuationSeparator" w:id="0">
    <w:p w14:paraId="3FD906BB" w14:textId="77777777" w:rsidR="00253DA3" w:rsidRDefault="00253DA3" w:rsidP="0025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534F" w14:textId="77777777" w:rsidR="00253DA3" w:rsidRDefault="00253DA3" w:rsidP="00253DA3">
      <w:pPr>
        <w:spacing w:after="0" w:line="240" w:lineRule="auto"/>
      </w:pPr>
      <w:r>
        <w:separator/>
      </w:r>
    </w:p>
  </w:footnote>
  <w:footnote w:type="continuationSeparator" w:id="0">
    <w:p w14:paraId="6305CF10" w14:textId="77777777" w:rsidR="00253DA3" w:rsidRDefault="00253DA3" w:rsidP="0025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CE6F" w14:textId="77777777" w:rsidR="00253DA3" w:rsidRDefault="00253DA3" w:rsidP="00253DA3">
    <w:pPr>
      <w:pBdr>
        <w:bottom w:val="single" w:sz="6" w:space="1" w:color="0070C0"/>
      </w:pBdr>
      <w:tabs>
        <w:tab w:val="center" w:pos="4680"/>
        <w:tab w:val="left" w:pos="5966"/>
      </w:tabs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bookmarkStart w:id="0" w:name="Project_Descr_Template"/>
    <w:r>
      <w:rPr>
        <w:rFonts w:ascii="Times New Roman" w:hAnsi="Times New Roman" w:cs="Times New Roman"/>
        <w:b/>
        <w:bCs/>
        <w:sz w:val="32"/>
        <w:szCs w:val="32"/>
      </w:rPr>
      <w:t>Exhibit I</w:t>
    </w:r>
    <w:bookmarkEnd w:id="0"/>
  </w:p>
  <w:p w14:paraId="65726F62" w14:textId="77777777" w:rsidR="00253DA3" w:rsidRPr="005E1E14" w:rsidRDefault="00253DA3" w:rsidP="00253DA3">
    <w:pPr>
      <w:pBdr>
        <w:bottom w:val="single" w:sz="6" w:space="1" w:color="0070C0"/>
      </w:pBdr>
      <w:tabs>
        <w:tab w:val="center" w:pos="4680"/>
        <w:tab w:val="left" w:pos="5966"/>
      </w:tabs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r w:rsidRPr="005E1E14">
      <w:rPr>
        <w:rFonts w:ascii="Times New Roman" w:hAnsi="Times New Roman" w:cs="Times New Roman"/>
        <w:b/>
        <w:bCs/>
        <w:sz w:val="20"/>
        <w:szCs w:val="20"/>
      </w:rPr>
      <w:tab/>
    </w:r>
    <w:r w:rsidRPr="00584328">
      <w:rPr>
        <w:rFonts w:ascii="Times New Roman" w:hAnsi="Times New Roman" w:cs="Times New Roman"/>
        <w:bCs/>
        <w:sz w:val="20"/>
        <w:szCs w:val="20"/>
      </w:rPr>
      <w:t>Form of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584328">
      <w:rPr>
        <w:rFonts w:ascii="Times New Roman" w:hAnsi="Times New Roman" w:cs="Times New Roman"/>
        <w:bCs/>
        <w:sz w:val="20"/>
        <w:szCs w:val="20"/>
      </w:rPr>
      <w:t>Project Description Template</w:t>
    </w:r>
  </w:p>
  <w:p w14:paraId="7F504D97" w14:textId="77777777" w:rsidR="00253DA3" w:rsidRDefault="0025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1434"/>
    <w:multiLevelType w:val="hybridMultilevel"/>
    <w:tmpl w:val="6028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98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A3"/>
    <w:rsid w:val="00253DA3"/>
    <w:rsid w:val="0074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08DE"/>
  <w15:chartTrackingRefBased/>
  <w15:docId w15:val="{7854C60E-6EBB-4B0B-9603-B9E4A2E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DA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3DA3"/>
  </w:style>
  <w:style w:type="paragraph" w:styleId="Header">
    <w:name w:val="header"/>
    <w:basedOn w:val="Normal"/>
    <w:link w:val="HeaderChar"/>
    <w:uiPriority w:val="99"/>
    <w:unhideWhenUsed/>
    <w:rsid w:val="002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A3"/>
  </w:style>
  <w:style w:type="paragraph" w:styleId="Footer">
    <w:name w:val="footer"/>
    <w:basedOn w:val="Normal"/>
    <w:link w:val="FooterChar"/>
    <w:uiPriority w:val="99"/>
    <w:unhideWhenUsed/>
    <w:rsid w:val="00253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William (MYR)</dc:creator>
  <cp:keywords/>
  <dc:description/>
  <cp:lastModifiedBy>Wilcox, William (MYR)</cp:lastModifiedBy>
  <cp:revision>1</cp:revision>
  <dcterms:created xsi:type="dcterms:W3CDTF">2022-11-01T23:32:00Z</dcterms:created>
  <dcterms:modified xsi:type="dcterms:W3CDTF">2022-11-01T23:33:00Z</dcterms:modified>
</cp:coreProperties>
</file>