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7D61" w14:textId="77777777" w:rsidR="00387586" w:rsidRPr="003129EC" w:rsidRDefault="00387586" w:rsidP="00387586">
      <w:pPr>
        <w:spacing w:after="0" w:line="240" w:lineRule="auto"/>
        <w:contextualSpacing/>
        <w:jc w:val="center"/>
        <w:rPr>
          <w:rFonts w:ascii="Times New Roman" w:eastAsia="Times New Roman" w:hAnsi="Times New Roman" w:cs="Times New Roman"/>
        </w:rPr>
      </w:pPr>
      <w:r w:rsidRPr="003129EC">
        <w:rPr>
          <w:rFonts w:ascii="Times New Roman" w:eastAsia="Times New Roman" w:hAnsi="Times New Roman" w:cs="Times New Roman"/>
          <w:b/>
          <w:bCs/>
          <w:spacing w:val="-1"/>
        </w:rPr>
        <w:t>A</w:t>
      </w:r>
      <w:r w:rsidRPr="003129EC">
        <w:rPr>
          <w:rFonts w:ascii="Times New Roman" w:eastAsia="Times New Roman" w:hAnsi="Times New Roman" w:cs="Times New Roman"/>
          <w:b/>
          <w:bCs/>
        </w:rPr>
        <w:t>nnu</w:t>
      </w:r>
      <w:r w:rsidRPr="003129EC">
        <w:rPr>
          <w:rFonts w:ascii="Times New Roman" w:eastAsia="Times New Roman" w:hAnsi="Times New Roman" w:cs="Times New Roman"/>
          <w:b/>
          <w:bCs/>
          <w:spacing w:val="1"/>
        </w:rPr>
        <w:t>a</w:t>
      </w:r>
      <w:r w:rsidRPr="003129EC">
        <w:rPr>
          <w:rFonts w:ascii="Times New Roman" w:eastAsia="Times New Roman" w:hAnsi="Times New Roman" w:cs="Times New Roman"/>
          <w:b/>
          <w:bCs/>
        </w:rPr>
        <w:t>l</w:t>
      </w:r>
      <w:r w:rsidRPr="003129EC">
        <w:rPr>
          <w:rFonts w:ascii="Times New Roman" w:eastAsia="Times New Roman" w:hAnsi="Times New Roman" w:cs="Times New Roman"/>
          <w:b/>
          <w:bCs/>
          <w:spacing w:val="1"/>
        </w:rPr>
        <w:t xml:space="preserve"> </w:t>
      </w:r>
      <w:r w:rsidRPr="003129EC">
        <w:rPr>
          <w:rFonts w:ascii="Times New Roman" w:eastAsia="Times New Roman" w:hAnsi="Times New Roman" w:cs="Times New Roman"/>
          <w:b/>
          <w:bCs/>
          <w:spacing w:val="-1"/>
        </w:rPr>
        <w:t>A</w:t>
      </w:r>
      <w:r w:rsidRPr="003129EC">
        <w:rPr>
          <w:rFonts w:ascii="Times New Roman" w:eastAsia="Times New Roman" w:hAnsi="Times New Roman" w:cs="Times New Roman"/>
          <w:b/>
          <w:bCs/>
        </w:rPr>
        <w:t>p</w:t>
      </w:r>
      <w:r w:rsidRPr="003129EC">
        <w:rPr>
          <w:rFonts w:ascii="Times New Roman" w:eastAsia="Times New Roman" w:hAnsi="Times New Roman" w:cs="Times New Roman"/>
          <w:b/>
          <w:bCs/>
          <w:spacing w:val="-3"/>
        </w:rPr>
        <w:t>p</w:t>
      </w:r>
      <w:r w:rsidRPr="003129EC">
        <w:rPr>
          <w:rFonts w:ascii="Times New Roman" w:eastAsia="Times New Roman" w:hAnsi="Times New Roman" w:cs="Times New Roman"/>
          <w:b/>
          <w:bCs/>
          <w:spacing w:val="1"/>
        </w:rPr>
        <w:t>li</w:t>
      </w:r>
      <w:r w:rsidRPr="003129EC">
        <w:rPr>
          <w:rFonts w:ascii="Times New Roman" w:eastAsia="Times New Roman" w:hAnsi="Times New Roman" w:cs="Times New Roman"/>
          <w:b/>
          <w:bCs/>
          <w:spacing w:val="-2"/>
        </w:rPr>
        <w:t>c</w:t>
      </w:r>
      <w:r w:rsidRPr="003129EC">
        <w:rPr>
          <w:rFonts w:ascii="Times New Roman" w:eastAsia="Times New Roman" w:hAnsi="Times New Roman" w:cs="Times New Roman"/>
          <w:b/>
          <w:bCs/>
          <w:spacing w:val="1"/>
        </w:rPr>
        <w:t>a</w:t>
      </w:r>
      <w:r w:rsidRPr="003129EC">
        <w:rPr>
          <w:rFonts w:ascii="Times New Roman" w:eastAsia="Times New Roman" w:hAnsi="Times New Roman" w:cs="Times New Roman"/>
          <w:b/>
          <w:bCs/>
        </w:rPr>
        <w:t xml:space="preserve">nt </w:t>
      </w:r>
      <w:r w:rsidRPr="003129EC">
        <w:rPr>
          <w:rFonts w:ascii="Times New Roman" w:eastAsia="Times New Roman" w:hAnsi="Times New Roman" w:cs="Times New Roman"/>
          <w:b/>
          <w:bCs/>
          <w:spacing w:val="-4"/>
        </w:rPr>
        <w:t>P</w:t>
      </w:r>
      <w:r w:rsidRPr="003129EC">
        <w:rPr>
          <w:rFonts w:ascii="Times New Roman" w:eastAsia="Times New Roman" w:hAnsi="Times New Roman" w:cs="Times New Roman"/>
          <w:b/>
          <w:bCs/>
        </w:rPr>
        <w:t>ub</w:t>
      </w:r>
      <w:r w:rsidRPr="003129EC">
        <w:rPr>
          <w:rFonts w:ascii="Times New Roman" w:eastAsia="Times New Roman" w:hAnsi="Times New Roman" w:cs="Times New Roman"/>
          <w:b/>
          <w:bCs/>
          <w:spacing w:val="1"/>
        </w:rPr>
        <w:t>l</w:t>
      </w:r>
      <w:r w:rsidRPr="003129EC">
        <w:rPr>
          <w:rFonts w:ascii="Times New Roman" w:eastAsia="Times New Roman" w:hAnsi="Times New Roman" w:cs="Times New Roman"/>
          <w:b/>
          <w:bCs/>
          <w:spacing w:val="-1"/>
        </w:rPr>
        <w:t>i</w:t>
      </w:r>
      <w:r w:rsidRPr="003129EC">
        <w:rPr>
          <w:rFonts w:ascii="Times New Roman" w:eastAsia="Times New Roman" w:hAnsi="Times New Roman" w:cs="Times New Roman"/>
          <w:b/>
          <w:bCs/>
        </w:rPr>
        <w:t>c Bene</w:t>
      </w:r>
      <w:r w:rsidRPr="003129EC">
        <w:rPr>
          <w:rFonts w:ascii="Times New Roman" w:eastAsia="Times New Roman" w:hAnsi="Times New Roman" w:cs="Times New Roman"/>
          <w:b/>
          <w:bCs/>
          <w:spacing w:val="-2"/>
        </w:rPr>
        <w:t>f</w:t>
      </w:r>
      <w:r w:rsidRPr="003129EC">
        <w:rPr>
          <w:rFonts w:ascii="Times New Roman" w:eastAsia="Times New Roman" w:hAnsi="Times New Roman" w:cs="Times New Roman"/>
          <w:b/>
          <w:bCs/>
          <w:spacing w:val="1"/>
        </w:rPr>
        <w:t>i</w:t>
      </w:r>
      <w:r w:rsidRPr="003129EC">
        <w:rPr>
          <w:rFonts w:ascii="Times New Roman" w:eastAsia="Times New Roman" w:hAnsi="Times New Roman" w:cs="Times New Roman"/>
          <w:b/>
          <w:bCs/>
          <w:spacing w:val="-2"/>
        </w:rPr>
        <w:t>t</w:t>
      </w:r>
      <w:r w:rsidRPr="003129EC">
        <w:rPr>
          <w:rFonts w:ascii="Times New Roman" w:eastAsia="Times New Roman" w:hAnsi="Times New Roman" w:cs="Times New Roman"/>
          <w:b/>
          <w:bCs/>
        </w:rPr>
        <w:t>s</w:t>
      </w:r>
      <w:r w:rsidRPr="003129EC">
        <w:rPr>
          <w:rFonts w:ascii="Times New Roman" w:eastAsia="Times New Roman" w:hAnsi="Times New Roman" w:cs="Times New Roman"/>
          <w:b/>
          <w:bCs/>
          <w:spacing w:val="1"/>
        </w:rPr>
        <w:t xml:space="preserve"> a</w:t>
      </w:r>
      <w:r w:rsidRPr="003129EC">
        <w:rPr>
          <w:rFonts w:ascii="Times New Roman" w:eastAsia="Times New Roman" w:hAnsi="Times New Roman" w:cs="Times New Roman"/>
          <w:b/>
          <w:bCs/>
        </w:rPr>
        <w:t xml:space="preserve">nd </w:t>
      </w:r>
      <w:r w:rsidRPr="003129EC">
        <w:rPr>
          <w:rFonts w:ascii="Times New Roman" w:eastAsia="Times New Roman" w:hAnsi="Times New Roman" w:cs="Times New Roman"/>
          <w:b/>
          <w:bCs/>
          <w:spacing w:val="-3"/>
        </w:rPr>
        <w:t>O</w:t>
      </w:r>
      <w:r w:rsidRPr="003129EC">
        <w:rPr>
          <w:rFonts w:ascii="Times New Roman" w:eastAsia="Times New Roman" w:hAnsi="Times New Roman" w:cs="Times New Roman"/>
          <w:b/>
          <w:bCs/>
        </w:rPr>
        <w:t>n-</w:t>
      </w:r>
      <w:r w:rsidRPr="003129EC">
        <w:rPr>
          <w:rFonts w:ascii="Times New Roman" w:eastAsia="Times New Roman" w:hAnsi="Times New Roman" w:cs="Times New Roman"/>
          <w:b/>
          <w:bCs/>
          <w:spacing w:val="-1"/>
        </w:rPr>
        <w:t>G</w:t>
      </w:r>
      <w:r w:rsidRPr="003129EC">
        <w:rPr>
          <w:rFonts w:ascii="Times New Roman" w:eastAsia="Times New Roman" w:hAnsi="Times New Roman" w:cs="Times New Roman"/>
          <w:b/>
          <w:bCs/>
          <w:spacing w:val="1"/>
        </w:rPr>
        <w:t>oi</w:t>
      </w:r>
      <w:r w:rsidRPr="003129EC">
        <w:rPr>
          <w:rFonts w:ascii="Times New Roman" w:eastAsia="Times New Roman" w:hAnsi="Times New Roman" w:cs="Times New Roman"/>
          <w:b/>
          <w:bCs/>
          <w:spacing w:val="-3"/>
        </w:rPr>
        <w:t>n</w:t>
      </w:r>
      <w:r w:rsidRPr="003129EC">
        <w:rPr>
          <w:rFonts w:ascii="Times New Roman" w:eastAsia="Times New Roman" w:hAnsi="Times New Roman" w:cs="Times New Roman"/>
          <w:b/>
          <w:bCs/>
        </w:rPr>
        <w:t>g</w:t>
      </w:r>
      <w:r w:rsidRPr="003129EC">
        <w:rPr>
          <w:rFonts w:ascii="Times New Roman" w:eastAsia="Times New Roman" w:hAnsi="Times New Roman" w:cs="Times New Roman"/>
          <w:b/>
          <w:bCs/>
          <w:spacing w:val="1"/>
        </w:rPr>
        <w:t xml:space="preserve"> </w:t>
      </w:r>
      <w:r w:rsidRPr="003129EC">
        <w:rPr>
          <w:rFonts w:ascii="Times New Roman" w:eastAsia="Times New Roman" w:hAnsi="Times New Roman" w:cs="Times New Roman"/>
          <w:b/>
          <w:bCs/>
          <w:spacing w:val="-1"/>
        </w:rPr>
        <w:t>C</w:t>
      </w:r>
      <w:r w:rsidRPr="003129EC">
        <w:rPr>
          <w:rFonts w:ascii="Times New Roman" w:eastAsia="Times New Roman" w:hAnsi="Times New Roman" w:cs="Times New Roman"/>
          <w:b/>
          <w:bCs/>
          <w:spacing w:val="1"/>
        </w:rPr>
        <w:t>o</w:t>
      </w:r>
      <w:r w:rsidRPr="003129EC">
        <w:rPr>
          <w:rFonts w:ascii="Times New Roman" w:eastAsia="Times New Roman" w:hAnsi="Times New Roman" w:cs="Times New Roman"/>
          <w:b/>
          <w:bCs/>
          <w:spacing w:val="-4"/>
        </w:rPr>
        <w:t>m</w:t>
      </w:r>
      <w:r w:rsidRPr="003129EC">
        <w:rPr>
          <w:rFonts w:ascii="Times New Roman" w:eastAsia="Times New Roman" w:hAnsi="Times New Roman" w:cs="Times New Roman"/>
          <w:b/>
          <w:bCs/>
        </w:rPr>
        <w:t>p</w:t>
      </w:r>
      <w:r w:rsidRPr="003129EC">
        <w:rPr>
          <w:rFonts w:ascii="Times New Roman" w:eastAsia="Times New Roman" w:hAnsi="Times New Roman" w:cs="Times New Roman"/>
          <w:b/>
          <w:bCs/>
          <w:spacing w:val="1"/>
        </w:rPr>
        <w:t>l</w:t>
      </w:r>
      <w:r w:rsidRPr="003129EC">
        <w:rPr>
          <w:rFonts w:ascii="Times New Roman" w:eastAsia="Times New Roman" w:hAnsi="Times New Roman" w:cs="Times New Roman"/>
          <w:b/>
          <w:bCs/>
          <w:spacing w:val="-1"/>
        </w:rPr>
        <w:t>i</w:t>
      </w:r>
      <w:r w:rsidRPr="003129EC">
        <w:rPr>
          <w:rFonts w:ascii="Times New Roman" w:eastAsia="Times New Roman" w:hAnsi="Times New Roman" w:cs="Times New Roman"/>
          <w:b/>
          <w:bCs/>
          <w:spacing w:val="1"/>
        </w:rPr>
        <w:t>a</w:t>
      </w:r>
      <w:r w:rsidRPr="003129EC">
        <w:rPr>
          <w:rFonts w:ascii="Times New Roman" w:eastAsia="Times New Roman" w:hAnsi="Times New Roman" w:cs="Times New Roman"/>
          <w:b/>
          <w:bCs/>
        </w:rPr>
        <w:t>nce</w:t>
      </w:r>
      <w:r w:rsidRPr="003129EC">
        <w:rPr>
          <w:rFonts w:ascii="Times New Roman" w:eastAsia="Times New Roman" w:hAnsi="Times New Roman" w:cs="Times New Roman"/>
          <w:b/>
          <w:bCs/>
          <w:spacing w:val="-2"/>
        </w:rPr>
        <w:t xml:space="preserve"> </w:t>
      </w:r>
      <w:r w:rsidRPr="003129EC">
        <w:rPr>
          <w:rFonts w:ascii="Times New Roman" w:eastAsia="Times New Roman" w:hAnsi="Times New Roman" w:cs="Times New Roman"/>
          <w:b/>
          <w:bCs/>
        </w:rPr>
        <w:t>Se</w:t>
      </w:r>
      <w:r w:rsidRPr="003129EC">
        <w:rPr>
          <w:rFonts w:ascii="Times New Roman" w:eastAsia="Times New Roman" w:hAnsi="Times New Roman" w:cs="Times New Roman"/>
          <w:b/>
          <w:bCs/>
          <w:spacing w:val="1"/>
        </w:rPr>
        <w:t>l</w:t>
      </w:r>
      <w:r w:rsidRPr="003129EC">
        <w:rPr>
          <w:rFonts w:ascii="Times New Roman" w:eastAsia="Times New Roman" w:hAnsi="Times New Roman" w:cs="Times New Roman"/>
          <w:b/>
          <w:bCs/>
        </w:rPr>
        <w:t xml:space="preserve">f </w:t>
      </w:r>
      <w:r w:rsidRPr="003129EC">
        <w:rPr>
          <w:rFonts w:ascii="Times New Roman" w:eastAsia="Times New Roman" w:hAnsi="Times New Roman" w:cs="Times New Roman"/>
          <w:b/>
          <w:bCs/>
          <w:spacing w:val="-1"/>
        </w:rPr>
        <w:t>C</w:t>
      </w:r>
      <w:r w:rsidRPr="003129EC">
        <w:rPr>
          <w:rFonts w:ascii="Times New Roman" w:eastAsia="Times New Roman" w:hAnsi="Times New Roman" w:cs="Times New Roman"/>
          <w:b/>
          <w:bCs/>
        </w:rPr>
        <w:t>er</w:t>
      </w:r>
      <w:r w:rsidRPr="003129EC">
        <w:rPr>
          <w:rFonts w:ascii="Times New Roman" w:eastAsia="Times New Roman" w:hAnsi="Times New Roman" w:cs="Times New Roman"/>
          <w:b/>
          <w:bCs/>
          <w:spacing w:val="-2"/>
        </w:rPr>
        <w:t>t</w:t>
      </w:r>
      <w:r w:rsidRPr="003129EC">
        <w:rPr>
          <w:rFonts w:ascii="Times New Roman" w:eastAsia="Times New Roman" w:hAnsi="Times New Roman" w:cs="Times New Roman"/>
          <w:b/>
          <w:bCs/>
          <w:spacing w:val="1"/>
        </w:rPr>
        <w:t>i</w:t>
      </w:r>
      <w:r w:rsidRPr="003129EC">
        <w:rPr>
          <w:rFonts w:ascii="Times New Roman" w:eastAsia="Times New Roman" w:hAnsi="Times New Roman" w:cs="Times New Roman"/>
          <w:b/>
          <w:bCs/>
        </w:rPr>
        <w:t>f</w:t>
      </w:r>
      <w:r w:rsidRPr="003129EC">
        <w:rPr>
          <w:rFonts w:ascii="Times New Roman" w:eastAsia="Times New Roman" w:hAnsi="Times New Roman" w:cs="Times New Roman"/>
          <w:b/>
          <w:bCs/>
          <w:spacing w:val="-1"/>
        </w:rPr>
        <w:t>i</w:t>
      </w:r>
      <w:r w:rsidRPr="003129EC">
        <w:rPr>
          <w:rFonts w:ascii="Times New Roman" w:eastAsia="Times New Roman" w:hAnsi="Times New Roman" w:cs="Times New Roman"/>
          <w:b/>
          <w:bCs/>
        </w:rPr>
        <w:t>c</w:t>
      </w:r>
      <w:r w:rsidRPr="003129EC">
        <w:rPr>
          <w:rFonts w:ascii="Times New Roman" w:eastAsia="Times New Roman" w:hAnsi="Times New Roman" w:cs="Times New Roman"/>
          <w:b/>
          <w:bCs/>
          <w:spacing w:val="1"/>
        </w:rPr>
        <w:t>a</w:t>
      </w:r>
      <w:r w:rsidRPr="003129EC">
        <w:rPr>
          <w:rFonts w:ascii="Times New Roman" w:eastAsia="Times New Roman" w:hAnsi="Times New Roman" w:cs="Times New Roman"/>
          <w:b/>
          <w:bCs/>
          <w:spacing w:val="-2"/>
        </w:rPr>
        <w:t>t</w:t>
      </w:r>
      <w:r w:rsidRPr="003129EC">
        <w:rPr>
          <w:rFonts w:ascii="Times New Roman" w:eastAsia="Times New Roman" w:hAnsi="Times New Roman" w:cs="Times New Roman"/>
          <w:b/>
          <w:bCs/>
          <w:spacing w:val="-1"/>
        </w:rPr>
        <w:t>i</w:t>
      </w:r>
      <w:r w:rsidRPr="003129EC">
        <w:rPr>
          <w:rFonts w:ascii="Times New Roman" w:eastAsia="Times New Roman" w:hAnsi="Times New Roman" w:cs="Times New Roman"/>
          <w:b/>
          <w:bCs/>
          <w:spacing w:val="1"/>
        </w:rPr>
        <w:t>o</w:t>
      </w:r>
      <w:r w:rsidRPr="003129EC">
        <w:rPr>
          <w:rFonts w:ascii="Times New Roman" w:eastAsia="Times New Roman" w:hAnsi="Times New Roman" w:cs="Times New Roman"/>
          <w:b/>
          <w:bCs/>
        </w:rPr>
        <w:t xml:space="preserve">n </w:t>
      </w:r>
    </w:p>
    <w:p w14:paraId="31F4C902" w14:textId="77777777" w:rsidR="00387586" w:rsidRPr="003129EC" w:rsidRDefault="00387586" w:rsidP="00387586">
      <w:pPr>
        <w:spacing w:after="0" w:line="240" w:lineRule="auto"/>
        <w:contextualSpacing/>
        <w:rPr>
          <w:rFonts w:ascii="Times New Roman" w:hAnsi="Times New Roman" w:cs="Times New Roman"/>
        </w:rPr>
      </w:pPr>
    </w:p>
    <w:p w14:paraId="16D0123E"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b/>
          <w:bCs/>
        </w:rPr>
        <w:t xml:space="preserve">ACKNOWLEDGMENT: </w:t>
      </w:r>
      <w:r w:rsidRPr="003129EC">
        <w:rPr>
          <w:rFonts w:ascii="Times New Roman" w:hAnsi="Times New Roman" w:cs="Times New Roman"/>
        </w:rPr>
        <w:t>The California Debt Limit Allocation Committee (“CDLAC” or “Committee”) does not expect to hold an Applicant (Issuer) responsible for conditions they are not aware of; only for the Applicant to confirm their understanding of the status of the project/program based upon their own post-issuance compliance procedures. CDLAC will not review the Applicant’s procedures, and in good faith, will assume that the Applicant has in-place procedures they judge to adequately satisfy their post- issuance responsibilities as defined under the Internal Revenue Code and CDLAC Regulations. An Applicant is free to request project information from the Project Sponsor and rely on that information if they believe it satisfies their own compliance procedures and responsibilities. That information can then serve as the basis for the Applicant’s response to the questions within this certification.</w:t>
      </w:r>
    </w:p>
    <w:p w14:paraId="4758970F" w14:textId="77777777" w:rsidR="00387586" w:rsidRPr="003129EC" w:rsidRDefault="00387586" w:rsidP="00387586">
      <w:pPr>
        <w:spacing w:after="0" w:line="240" w:lineRule="auto"/>
        <w:contextualSpacing/>
        <w:rPr>
          <w:rFonts w:ascii="Times New Roman" w:hAnsi="Times New Roman" w:cs="Times New Roman"/>
        </w:rPr>
      </w:pPr>
    </w:p>
    <w:p w14:paraId="2CA7FFAE"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b/>
        </w:rPr>
        <w:t xml:space="preserve">INSTRUCTIONS: </w:t>
      </w:r>
      <w:r w:rsidRPr="003129EC">
        <w:rPr>
          <w:rFonts w:ascii="Times New Roman" w:hAnsi="Times New Roman" w:cs="Times New Roman"/>
        </w:rPr>
        <w:t>Per the CDLAC Regulations, all Projects/Programs within an existing bond regulatory period and/or CDLAC compliance period shall be monitored for compliance with the terms and conditions of the Committee Resolution by the Applicant (Issuer). Mortgage Credit Certificate Single Family Housing Programs with outstanding authority shall be monitored for the same requirements. The Applicant shall complete and submit the Annual Applicant Public Benefits and On-going Compliance   Self Certification via the CDLAC Online Compliance Certification System. The self-certification must be submitted by the Applicant to CDLAC no later than March 1 of each year (or at such other time as defined in the CDLAC Regulations or requested by the Committee).</w:t>
      </w:r>
    </w:p>
    <w:p w14:paraId="440878E6" w14:textId="77777777" w:rsidR="00387586" w:rsidRPr="003129EC" w:rsidRDefault="00387586" w:rsidP="00387586">
      <w:pPr>
        <w:spacing w:after="0" w:line="240" w:lineRule="auto"/>
        <w:contextualSpacing/>
        <w:rPr>
          <w:rFonts w:ascii="Times New Roman" w:hAnsi="Times New Roman" w:cs="Times New Roman"/>
        </w:rPr>
      </w:pPr>
    </w:p>
    <w:p w14:paraId="1412DC5C" w14:textId="77777777" w:rsidR="00387586" w:rsidRPr="003129EC" w:rsidRDefault="00387586" w:rsidP="00387586">
      <w:pPr>
        <w:spacing w:after="0" w:line="240" w:lineRule="auto"/>
        <w:contextualSpacing/>
        <w:rPr>
          <w:rFonts w:ascii="Times New Roman" w:hAnsi="Times New Roman" w:cs="Times New Roman"/>
          <w:b/>
          <w:bCs/>
        </w:rPr>
      </w:pPr>
      <w:r w:rsidRPr="003129EC">
        <w:rPr>
          <w:rFonts w:ascii="Times New Roman" w:hAnsi="Times New Roman" w:cs="Times New Roman"/>
          <w:b/>
          <w:bCs/>
        </w:rPr>
        <w:t>ALL APPLICANTS: Applicant/Issuer Certification of Delivery of Public Benefits (All) Applicant/Issuer Name:</w:t>
      </w:r>
    </w:p>
    <w:p w14:paraId="329C6FDE" w14:textId="77777777" w:rsidR="00387586" w:rsidRPr="003129EC" w:rsidRDefault="00387586" w:rsidP="00387586">
      <w:pPr>
        <w:spacing w:after="0" w:line="240" w:lineRule="auto"/>
        <w:contextualSpacing/>
        <w:rPr>
          <w:rFonts w:ascii="Times New Roman" w:hAnsi="Times New Roman" w:cs="Times New Roman"/>
        </w:rPr>
      </w:pPr>
    </w:p>
    <w:p w14:paraId="367C6533" w14:textId="77777777" w:rsidR="00387586" w:rsidRPr="003129EC" w:rsidRDefault="00387586" w:rsidP="00387586">
      <w:pPr>
        <w:spacing w:after="0" w:line="240" w:lineRule="auto"/>
        <w:contextualSpacing/>
        <w:rPr>
          <w:rFonts w:ascii="Times New Roman" w:hAnsi="Times New Roman" w:cs="Times New Roman"/>
          <w:b/>
        </w:rPr>
      </w:pPr>
      <w:r w:rsidRPr="003129EC">
        <w:rPr>
          <w:rFonts w:ascii="Times New Roman" w:hAnsi="Times New Roman" w:cs="Times New Roman"/>
          <w:b/>
        </w:rPr>
        <w:t>(All) Project Name (N/A for Single Family Housing Programs): (All) Program Type (QRRP, SFH, EXEMPT, IDB, Etc.):</w:t>
      </w:r>
    </w:p>
    <w:p w14:paraId="5D432F4A" w14:textId="77777777" w:rsidR="00387586" w:rsidRPr="003129EC" w:rsidRDefault="00387586" w:rsidP="00387586">
      <w:pPr>
        <w:spacing w:after="0" w:line="240" w:lineRule="auto"/>
        <w:contextualSpacing/>
        <w:rPr>
          <w:rFonts w:ascii="Times New Roman" w:hAnsi="Times New Roman" w:cs="Times New Roman"/>
        </w:rPr>
      </w:pPr>
    </w:p>
    <w:p w14:paraId="757A1AF2" w14:textId="77777777" w:rsidR="00387586" w:rsidRPr="003129EC" w:rsidRDefault="00387586" w:rsidP="00387586">
      <w:pPr>
        <w:spacing w:after="0" w:line="240" w:lineRule="auto"/>
        <w:contextualSpacing/>
        <w:rPr>
          <w:rFonts w:ascii="Times New Roman" w:hAnsi="Times New Roman" w:cs="Times New Roman"/>
          <w:b/>
        </w:rPr>
      </w:pPr>
      <w:r w:rsidRPr="003129EC">
        <w:rPr>
          <w:rFonts w:ascii="Times New Roman" w:hAnsi="Times New Roman" w:cs="Times New Roman"/>
          <w:b/>
        </w:rPr>
        <w:t>(All) Application Number(s): (All) Resolution Number(s):</w:t>
      </w:r>
    </w:p>
    <w:p w14:paraId="6868B9C9" w14:textId="77777777" w:rsidR="00387586" w:rsidRPr="003129EC" w:rsidRDefault="00387586" w:rsidP="00387586">
      <w:pPr>
        <w:spacing w:after="0" w:line="240" w:lineRule="auto"/>
        <w:contextualSpacing/>
        <w:rPr>
          <w:rFonts w:ascii="Times New Roman" w:hAnsi="Times New Roman" w:cs="Times New Roman"/>
        </w:rPr>
      </w:pPr>
    </w:p>
    <w:p w14:paraId="14AC483C"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b/>
        </w:rPr>
        <w:t>(All) Property Address (N/A for Single Family Housing Programs):</w:t>
      </w:r>
    </w:p>
    <w:p w14:paraId="305BF513" w14:textId="77777777" w:rsidR="00387586" w:rsidRPr="003129EC" w:rsidRDefault="00387586" w:rsidP="00387586">
      <w:pPr>
        <w:spacing w:after="0" w:line="240" w:lineRule="auto"/>
        <w:contextualSpacing/>
        <w:rPr>
          <w:rFonts w:ascii="Times New Roman" w:hAnsi="Times New Roman" w:cs="Times New Roman"/>
          <w:b/>
          <w:bCs/>
        </w:rPr>
      </w:pPr>
    </w:p>
    <w:p w14:paraId="52D5941F"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b/>
        </w:rPr>
        <w:t xml:space="preserve">(All </w:t>
      </w:r>
      <w:r w:rsidRPr="003129EC">
        <w:rPr>
          <w:rFonts w:ascii="Times New Roman" w:hAnsi="Times New Roman" w:cs="Times New Roman"/>
          <w:b/>
          <w:u w:val="single"/>
        </w:rPr>
        <w:t>Prior to 2017</w:t>
      </w:r>
      <w:r w:rsidRPr="003129EC">
        <w:rPr>
          <w:rFonts w:ascii="Times New Roman" w:hAnsi="Times New Roman" w:cs="Times New Roman"/>
          <w:b/>
        </w:rPr>
        <w:t>) Project Completion Date (</w:t>
      </w:r>
      <w:r w:rsidRPr="003129EC">
        <w:rPr>
          <w:rFonts w:ascii="Times New Roman" w:hAnsi="Times New Roman" w:cs="Times New Roman"/>
        </w:rPr>
        <w:t>Enter Placed in Service Date or program completion date):</w:t>
      </w:r>
    </w:p>
    <w:p w14:paraId="66A04845" w14:textId="77777777" w:rsidR="00387586" w:rsidRPr="003129EC" w:rsidRDefault="00387586" w:rsidP="00387586">
      <w:pPr>
        <w:spacing w:after="0" w:line="240" w:lineRule="auto"/>
        <w:contextualSpacing/>
        <w:rPr>
          <w:rFonts w:ascii="Times New Roman" w:hAnsi="Times New Roman" w:cs="Times New Roman"/>
        </w:rPr>
      </w:pPr>
    </w:p>
    <w:p w14:paraId="2E016532"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b/>
          <w:u w:val="single"/>
        </w:rPr>
        <w:t xml:space="preserve">(QRRP 2017 and BEYOND) Commencement of Qualified Project Period Date </w:t>
      </w:r>
      <w:r w:rsidRPr="003129EC">
        <w:rPr>
          <w:rFonts w:ascii="Times New Roman" w:hAnsi="Times New Roman" w:cs="Times New Roman"/>
          <w:u w:val="single"/>
        </w:rPr>
        <w:t>(Enter the date of the</w:t>
      </w:r>
      <w:r w:rsidRPr="003129EC">
        <w:rPr>
          <w:rFonts w:ascii="Times New Roman" w:hAnsi="Times New Roman" w:cs="Times New Roman"/>
        </w:rPr>
        <w:t xml:space="preserve"> </w:t>
      </w:r>
      <w:r w:rsidRPr="003129EC">
        <w:rPr>
          <w:rFonts w:ascii="Times New Roman" w:hAnsi="Times New Roman" w:cs="Times New Roman"/>
          <w:u w:val="single"/>
        </w:rPr>
        <w:t>Qualified Project Period commenced)</w:t>
      </w:r>
    </w:p>
    <w:p w14:paraId="0693F8BF" w14:textId="77777777" w:rsidR="00387586" w:rsidRPr="003129EC" w:rsidRDefault="00387586" w:rsidP="00387586">
      <w:pPr>
        <w:spacing w:after="0" w:line="240" w:lineRule="auto"/>
        <w:contextualSpacing/>
        <w:rPr>
          <w:rFonts w:ascii="Times New Roman" w:hAnsi="Times New Roman" w:cs="Times New Roman"/>
        </w:rPr>
      </w:pPr>
    </w:p>
    <w:p w14:paraId="75BA7919"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b/>
          <w:u w:val="single"/>
        </w:rPr>
        <w:t>(NON-QRRP 2017 and BEYOND) Project Completion Date (</w:t>
      </w:r>
      <w:r w:rsidRPr="003129EC">
        <w:rPr>
          <w:rFonts w:ascii="Times New Roman" w:hAnsi="Times New Roman" w:cs="Times New Roman"/>
          <w:u w:val="single"/>
        </w:rPr>
        <w:t>Enter Placed in Service Date or program</w:t>
      </w:r>
      <w:r w:rsidRPr="003129EC">
        <w:rPr>
          <w:rFonts w:ascii="Times New Roman" w:hAnsi="Times New Roman" w:cs="Times New Roman"/>
        </w:rPr>
        <w:t xml:space="preserve"> </w:t>
      </w:r>
      <w:r w:rsidRPr="003129EC">
        <w:rPr>
          <w:rFonts w:ascii="Times New Roman" w:hAnsi="Times New Roman" w:cs="Times New Roman"/>
          <w:u w:val="single"/>
        </w:rPr>
        <w:t>completion date).</w:t>
      </w:r>
    </w:p>
    <w:p w14:paraId="0DC49963" w14:textId="77777777" w:rsidR="00387586" w:rsidRPr="003129EC" w:rsidRDefault="00387586" w:rsidP="00387586">
      <w:pPr>
        <w:spacing w:after="0" w:line="240" w:lineRule="auto"/>
        <w:contextualSpacing/>
        <w:rPr>
          <w:rFonts w:ascii="Times New Roman" w:hAnsi="Times New Roman" w:cs="Times New Roman"/>
        </w:rPr>
      </w:pPr>
    </w:p>
    <w:p w14:paraId="4A3D349E"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rPr>
        <w:t>(QRRP PRIOR TO 2017) Has the Applicant received the Project Sponsor’s complete Compliance Certification for this reporting period? (Applicable to projects awarded allocation after 2000) If no, please explain or indicate “Not Applicable”.</w:t>
      </w:r>
    </w:p>
    <w:p w14:paraId="29188072" w14:textId="77777777" w:rsidR="00387586" w:rsidRPr="003129EC" w:rsidRDefault="00387586" w:rsidP="00387586">
      <w:pPr>
        <w:spacing w:after="0" w:line="240" w:lineRule="auto"/>
        <w:contextualSpacing/>
        <w:rPr>
          <w:rFonts w:ascii="Times New Roman" w:hAnsi="Times New Roman" w:cs="Times New Roman"/>
        </w:rPr>
      </w:pPr>
    </w:p>
    <w:p w14:paraId="2C04503C"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rPr>
        <w:t>(All 2017 and BEYOND) Has the Applicant received the Project Sponsor’s complete Compliance Certification II for this reporting period?</w:t>
      </w:r>
    </w:p>
    <w:p w14:paraId="3C86D7D4" w14:textId="77777777" w:rsidR="00387586" w:rsidRPr="003129EC" w:rsidRDefault="00387586" w:rsidP="00387586">
      <w:pPr>
        <w:spacing w:after="0" w:line="240" w:lineRule="auto"/>
        <w:contextualSpacing/>
        <w:rPr>
          <w:rFonts w:ascii="Times New Roman" w:hAnsi="Times New Roman" w:cs="Times New Roman"/>
        </w:rPr>
      </w:pPr>
    </w:p>
    <w:p w14:paraId="1C12A52D"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rPr>
        <w:t>(All 2017 and BEYOND) If the Project Sponsor/Borrower indicated in the Certification of Compliance II or like form:</w:t>
      </w:r>
    </w:p>
    <w:p w14:paraId="12577BED" w14:textId="77777777" w:rsidR="00387586" w:rsidRPr="003129EC" w:rsidRDefault="00387586" w:rsidP="00387586">
      <w:pPr>
        <w:spacing w:after="0" w:line="240" w:lineRule="auto"/>
        <w:contextualSpacing/>
        <w:rPr>
          <w:rFonts w:ascii="Times New Roman" w:hAnsi="Times New Roman" w:cs="Times New Roman"/>
        </w:rPr>
      </w:pPr>
    </w:p>
    <w:p w14:paraId="4139FF00" w14:textId="77777777" w:rsidR="00387586" w:rsidRPr="003129EC" w:rsidRDefault="00387586" w:rsidP="00387586">
      <w:pPr>
        <w:numPr>
          <w:ilvl w:val="0"/>
          <w:numId w:val="2"/>
        </w:numPr>
        <w:spacing w:after="0" w:line="240" w:lineRule="auto"/>
        <w:contextualSpacing/>
        <w:rPr>
          <w:rFonts w:ascii="Times New Roman" w:hAnsi="Times New Roman" w:cs="Times New Roman"/>
        </w:rPr>
      </w:pPr>
      <w:r w:rsidRPr="003129EC">
        <w:rPr>
          <w:rFonts w:ascii="Times New Roman" w:hAnsi="Times New Roman" w:cs="Times New Roman"/>
        </w:rPr>
        <w:lastRenderedPageBreak/>
        <w:t>A change in project name, please provide the new project name</w:t>
      </w:r>
    </w:p>
    <w:p w14:paraId="68F87CE9" w14:textId="77777777" w:rsidR="00387586" w:rsidRPr="003129EC" w:rsidRDefault="00387586" w:rsidP="00387586">
      <w:pPr>
        <w:numPr>
          <w:ilvl w:val="0"/>
          <w:numId w:val="2"/>
        </w:numPr>
        <w:spacing w:after="0" w:line="240" w:lineRule="auto"/>
        <w:contextualSpacing/>
        <w:rPr>
          <w:rFonts w:ascii="Times New Roman" w:hAnsi="Times New Roman" w:cs="Times New Roman"/>
        </w:rPr>
      </w:pPr>
      <w:r w:rsidRPr="003129EC">
        <w:rPr>
          <w:rFonts w:ascii="Times New Roman" w:hAnsi="Times New Roman" w:cs="Times New Roman"/>
        </w:rPr>
        <w:t>A change in ownership affecting the CDLAC resolution, please provide contact information for the new owner</w:t>
      </w:r>
    </w:p>
    <w:p w14:paraId="1FDCF5A6" w14:textId="77777777" w:rsidR="00387586" w:rsidRPr="003129EC" w:rsidRDefault="00387586" w:rsidP="00387586">
      <w:pPr>
        <w:numPr>
          <w:ilvl w:val="0"/>
          <w:numId w:val="2"/>
        </w:numPr>
        <w:spacing w:after="0" w:line="240" w:lineRule="auto"/>
        <w:contextualSpacing/>
        <w:rPr>
          <w:rFonts w:ascii="Times New Roman" w:hAnsi="Times New Roman" w:cs="Times New Roman"/>
        </w:rPr>
      </w:pPr>
      <w:r w:rsidRPr="003129EC">
        <w:rPr>
          <w:rFonts w:ascii="Times New Roman" w:hAnsi="Times New Roman" w:cs="Times New Roman"/>
        </w:rPr>
        <w:t>A change in Issuer, please provide the new Issuer name</w:t>
      </w:r>
    </w:p>
    <w:p w14:paraId="7AC8B692" w14:textId="77777777" w:rsidR="00387586" w:rsidRPr="003129EC" w:rsidRDefault="00387586" w:rsidP="00387586">
      <w:pPr>
        <w:numPr>
          <w:ilvl w:val="0"/>
          <w:numId w:val="2"/>
        </w:numPr>
        <w:spacing w:after="0" w:line="240" w:lineRule="auto"/>
        <w:contextualSpacing/>
        <w:rPr>
          <w:rFonts w:ascii="Times New Roman" w:hAnsi="Times New Roman" w:cs="Times New Roman"/>
        </w:rPr>
      </w:pPr>
      <w:r w:rsidRPr="003129EC">
        <w:rPr>
          <w:rFonts w:ascii="Times New Roman" w:hAnsi="Times New Roman" w:cs="Times New Roman"/>
        </w:rPr>
        <w:t>All bonds have been redeemed, please provide the redemption notice</w:t>
      </w:r>
    </w:p>
    <w:p w14:paraId="0110F402" w14:textId="77777777" w:rsidR="00387586" w:rsidRPr="003129EC" w:rsidRDefault="00387586" w:rsidP="00387586">
      <w:pPr>
        <w:numPr>
          <w:ilvl w:val="0"/>
          <w:numId w:val="2"/>
        </w:numPr>
        <w:spacing w:after="0" w:line="240" w:lineRule="auto"/>
        <w:contextualSpacing/>
        <w:rPr>
          <w:rFonts w:ascii="Times New Roman" w:hAnsi="Times New Roman" w:cs="Times New Roman"/>
        </w:rPr>
      </w:pPr>
      <w:r w:rsidRPr="003129EC">
        <w:rPr>
          <w:rFonts w:ascii="Times New Roman" w:hAnsi="Times New Roman" w:cs="Times New Roman"/>
        </w:rPr>
        <w:t>A notice or event of default or of foreclosure has occurred, please explain</w:t>
      </w:r>
    </w:p>
    <w:p w14:paraId="026D92AC" w14:textId="77777777" w:rsidR="00387586" w:rsidRPr="003129EC" w:rsidRDefault="00387586" w:rsidP="00387586">
      <w:pPr>
        <w:spacing w:after="0" w:line="240" w:lineRule="auto"/>
        <w:contextualSpacing/>
        <w:rPr>
          <w:rFonts w:ascii="Times New Roman" w:hAnsi="Times New Roman" w:cs="Times New Roman"/>
        </w:rPr>
      </w:pPr>
    </w:p>
    <w:p w14:paraId="40A08ED4"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b/>
          <w:bCs/>
        </w:rPr>
        <w:t>(ALL 2017 AND BEYOND) *Please note if any of these circumstances have occurred, request revision to the CDLAC resolution</w:t>
      </w:r>
    </w:p>
    <w:p w14:paraId="6A941EC9" w14:textId="77777777" w:rsidR="00387586" w:rsidRPr="003129EC" w:rsidRDefault="00387586" w:rsidP="00387586">
      <w:pPr>
        <w:spacing w:after="0" w:line="240" w:lineRule="auto"/>
        <w:contextualSpacing/>
        <w:rPr>
          <w:rFonts w:ascii="Times New Roman" w:hAnsi="Times New Roman" w:cs="Times New Roman"/>
          <w:b/>
          <w:bCs/>
        </w:rPr>
      </w:pPr>
    </w:p>
    <w:p w14:paraId="4F6DE65A" w14:textId="77777777" w:rsidR="00387586" w:rsidRPr="003129EC" w:rsidRDefault="00387586" w:rsidP="00387586">
      <w:pPr>
        <w:spacing w:after="0" w:line="240" w:lineRule="auto"/>
        <w:contextualSpacing/>
        <w:rPr>
          <w:rFonts w:ascii="Times New Roman" w:hAnsi="Times New Roman" w:cs="Times New Roman"/>
        </w:rPr>
      </w:pPr>
      <w:r w:rsidRPr="003129EC">
        <w:rPr>
          <w:rFonts w:ascii="Times New Roman" w:hAnsi="Times New Roman" w:cs="Times New Roman"/>
        </w:rPr>
        <w:t>(QRRP PRIOR TO 2017) Has the project satisfied the following requirements as memorialized in the Exhibit A of the CDLAC Resolution and bond regulatory agreement?</w:t>
      </w:r>
    </w:p>
    <w:p w14:paraId="462AE2A9" w14:textId="77777777" w:rsidR="00387586" w:rsidRPr="003129EC" w:rsidRDefault="00387586" w:rsidP="00387586">
      <w:pPr>
        <w:spacing w:after="0" w:line="240" w:lineRule="auto"/>
        <w:contextualSpacing/>
        <w:rPr>
          <w:rFonts w:ascii="Times New Roman" w:hAnsi="Times New Roman" w:cs="Times New Roman"/>
        </w:rPr>
      </w:pPr>
    </w:p>
    <w:p w14:paraId="764650AC" w14:textId="77777777" w:rsidR="00387586" w:rsidRPr="003129EC" w:rsidRDefault="00387586" w:rsidP="00387586">
      <w:pPr>
        <w:numPr>
          <w:ilvl w:val="0"/>
          <w:numId w:val="1"/>
        </w:numPr>
        <w:spacing w:after="0" w:line="240" w:lineRule="auto"/>
        <w:contextualSpacing/>
        <w:jc w:val="left"/>
        <w:rPr>
          <w:rFonts w:ascii="Times New Roman" w:hAnsi="Times New Roman" w:cs="Times New Roman"/>
        </w:rPr>
      </w:pPr>
      <w:r w:rsidRPr="003129EC">
        <w:rPr>
          <w:rFonts w:ascii="Times New Roman" w:hAnsi="Times New Roman" w:cs="Times New Roman"/>
        </w:rPr>
        <w:t xml:space="preserve">QRRP PRIOR TO 2017 ONLY:  Has the project satisfied </w:t>
      </w:r>
      <w:proofErr w:type="gramStart"/>
      <w:r w:rsidRPr="003129EC">
        <w:rPr>
          <w:rFonts w:ascii="Times New Roman" w:hAnsi="Times New Roman" w:cs="Times New Roman"/>
        </w:rPr>
        <w:t>all of</w:t>
      </w:r>
      <w:proofErr w:type="gramEnd"/>
      <w:r w:rsidRPr="003129EC">
        <w:rPr>
          <w:rFonts w:ascii="Times New Roman" w:hAnsi="Times New Roman" w:cs="Times New Roman"/>
        </w:rPr>
        <w:t xml:space="preserve"> the income rent requirements memorialized in the Exhibit A (Applicable to projects awarded allocation after 2000)?  If no, please explain or indicate “Not Applicable”.</w:t>
      </w:r>
    </w:p>
    <w:p w14:paraId="0291CA2D" w14:textId="77777777" w:rsidR="00387586" w:rsidRPr="003129EC" w:rsidRDefault="00387586" w:rsidP="00387586">
      <w:pPr>
        <w:spacing w:after="0" w:line="240" w:lineRule="auto"/>
        <w:contextualSpacing/>
        <w:rPr>
          <w:rFonts w:ascii="Times New Roman" w:hAnsi="Times New Roman" w:cs="Times New Roman"/>
        </w:rPr>
      </w:pPr>
    </w:p>
    <w:p w14:paraId="2E05E535" w14:textId="77777777" w:rsidR="00387586" w:rsidRPr="003129EC" w:rsidRDefault="00387586" w:rsidP="00387586">
      <w:pPr>
        <w:numPr>
          <w:ilvl w:val="0"/>
          <w:numId w:val="1"/>
        </w:numPr>
        <w:spacing w:after="0" w:line="240" w:lineRule="auto"/>
        <w:contextualSpacing/>
        <w:jc w:val="left"/>
        <w:rPr>
          <w:rFonts w:ascii="Times New Roman" w:hAnsi="Times New Roman" w:cs="Times New Roman"/>
        </w:rPr>
      </w:pPr>
      <w:r w:rsidRPr="003129EC">
        <w:rPr>
          <w:rFonts w:ascii="Times New Roman" w:hAnsi="Times New Roman" w:cs="Times New Roman"/>
        </w:rPr>
        <w:t xml:space="preserve">ALL QRRP ONLY: Has the project satisfied </w:t>
      </w:r>
      <w:proofErr w:type="gramStart"/>
      <w:r w:rsidRPr="003129EC">
        <w:rPr>
          <w:rFonts w:ascii="Times New Roman" w:hAnsi="Times New Roman" w:cs="Times New Roman"/>
        </w:rPr>
        <w:t>all of</w:t>
      </w:r>
      <w:proofErr w:type="gramEnd"/>
      <w:r w:rsidRPr="003129EC">
        <w:rPr>
          <w:rFonts w:ascii="Times New Roman" w:hAnsi="Times New Roman" w:cs="Times New Roman"/>
        </w:rPr>
        <w:t xml:space="preserve"> the income rent requirements memorialized in the bond regulatory agreement?  If no, please explain.</w:t>
      </w:r>
    </w:p>
    <w:p w14:paraId="3336F953" w14:textId="77777777" w:rsidR="00387586" w:rsidRPr="003129EC" w:rsidRDefault="00387586" w:rsidP="00387586">
      <w:pPr>
        <w:spacing w:after="0" w:line="240" w:lineRule="auto"/>
        <w:contextualSpacing/>
        <w:rPr>
          <w:rFonts w:ascii="Times New Roman" w:hAnsi="Times New Roman" w:cs="Times New Roman"/>
        </w:rPr>
      </w:pPr>
    </w:p>
    <w:p w14:paraId="5F07B22D" w14:textId="77777777" w:rsidR="00387586" w:rsidRPr="003129EC" w:rsidRDefault="00387586" w:rsidP="00387586">
      <w:pPr>
        <w:numPr>
          <w:ilvl w:val="0"/>
          <w:numId w:val="1"/>
        </w:numPr>
        <w:spacing w:after="0" w:line="240" w:lineRule="auto"/>
        <w:contextualSpacing/>
        <w:jc w:val="left"/>
        <w:rPr>
          <w:rFonts w:ascii="Times New Roman" w:hAnsi="Times New Roman" w:cs="Times New Roman"/>
        </w:rPr>
      </w:pPr>
      <w:r w:rsidRPr="003129EC">
        <w:rPr>
          <w:rFonts w:ascii="Times New Roman" w:hAnsi="Times New Roman" w:cs="Times New Roman"/>
        </w:rPr>
        <w:t xml:space="preserve">QRRP PRIOR TO 2017 ONLY:  Is the Project currently providing service amenities on a regular and ongoing basis? (Note:  services must be provided for the minimum committed term beginning after the project has been placed in </w:t>
      </w:r>
      <w:proofErr w:type="gramStart"/>
      <w:r w:rsidRPr="003129EC">
        <w:rPr>
          <w:rFonts w:ascii="Times New Roman" w:hAnsi="Times New Roman" w:cs="Times New Roman"/>
        </w:rPr>
        <w:t>service)  If</w:t>
      </w:r>
      <w:proofErr w:type="gramEnd"/>
      <w:r w:rsidRPr="003129EC">
        <w:rPr>
          <w:rFonts w:ascii="Times New Roman" w:hAnsi="Times New Roman" w:cs="Times New Roman"/>
        </w:rPr>
        <w:t xml:space="preserve"> no, please explain or indicate “Project did not commit to Service amenities; or Project has completed term of commitment”.</w:t>
      </w:r>
    </w:p>
    <w:p w14:paraId="454B5E0F" w14:textId="77777777" w:rsidR="00387586" w:rsidRPr="003129EC" w:rsidRDefault="00387586" w:rsidP="00387586">
      <w:pPr>
        <w:spacing w:after="0" w:line="240" w:lineRule="auto"/>
        <w:contextualSpacing/>
        <w:rPr>
          <w:rFonts w:ascii="Times New Roman" w:hAnsi="Times New Roman" w:cs="Times New Roman"/>
        </w:rPr>
      </w:pPr>
    </w:p>
    <w:p w14:paraId="77644CFF" w14:textId="77777777" w:rsidR="00387586" w:rsidRPr="003129EC" w:rsidRDefault="00387586" w:rsidP="00387586">
      <w:pPr>
        <w:numPr>
          <w:ilvl w:val="0"/>
          <w:numId w:val="1"/>
        </w:numPr>
        <w:spacing w:after="0" w:line="240" w:lineRule="auto"/>
        <w:contextualSpacing/>
        <w:jc w:val="left"/>
        <w:rPr>
          <w:rFonts w:ascii="Times New Roman" w:hAnsi="Times New Roman" w:cs="Times New Roman"/>
        </w:rPr>
      </w:pPr>
      <w:r w:rsidRPr="003129EC">
        <w:rPr>
          <w:rFonts w:ascii="Times New Roman" w:hAnsi="Times New Roman" w:cs="Times New Roman"/>
        </w:rPr>
        <w:t>ALL PRIOR TO 2017: Has the project/program satisfied all other requirements as memorialized in the Exhibit A? If no, please explain.</w:t>
      </w:r>
    </w:p>
    <w:p w14:paraId="5DEAD3E3" w14:textId="77777777" w:rsidR="00387586" w:rsidRPr="003129EC" w:rsidRDefault="00387586" w:rsidP="00387586">
      <w:pPr>
        <w:spacing w:after="0" w:line="240" w:lineRule="auto"/>
        <w:contextualSpacing/>
        <w:rPr>
          <w:rFonts w:ascii="Times New Roman" w:hAnsi="Times New Roman" w:cs="Times New Roman"/>
        </w:rPr>
      </w:pPr>
    </w:p>
    <w:p w14:paraId="14CF920B" w14:textId="77777777" w:rsidR="00387586" w:rsidRPr="003129EC" w:rsidRDefault="00387586" w:rsidP="00387586">
      <w:pPr>
        <w:numPr>
          <w:ilvl w:val="0"/>
          <w:numId w:val="1"/>
        </w:numPr>
        <w:spacing w:after="0" w:line="240" w:lineRule="auto"/>
        <w:contextualSpacing/>
        <w:jc w:val="left"/>
        <w:rPr>
          <w:rFonts w:ascii="Times New Roman" w:hAnsi="Times New Roman" w:cs="Times New Roman"/>
        </w:rPr>
      </w:pPr>
      <w:r w:rsidRPr="003129EC">
        <w:rPr>
          <w:rFonts w:ascii="Times New Roman" w:hAnsi="Times New Roman" w:cs="Times New Roman"/>
        </w:rPr>
        <w:t>QRRP ONLY 2017 and BEYOND: If the Project Sponsor/Borrower indicated in the Certification of Compliance II or like form:</w:t>
      </w:r>
    </w:p>
    <w:p w14:paraId="7A227D05" w14:textId="77777777" w:rsidR="00387586" w:rsidRPr="003129EC" w:rsidRDefault="00387586" w:rsidP="00387586">
      <w:pPr>
        <w:spacing w:after="0" w:line="240" w:lineRule="auto"/>
        <w:contextualSpacing/>
        <w:rPr>
          <w:rFonts w:ascii="Times New Roman" w:hAnsi="Times New Roman" w:cs="Times New Roman"/>
        </w:rPr>
      </w:pPr>
    </w:p>
    <w:p w14:paraId="18231E88" w14:textId="77777777" w:rsidR="00387586" w:rsidRPr="003129EC" w:rsidRDefault="00387586" w:rsidP="00387586">
      <w:pPr>
        <w:numPr>
          <w:ilvl w:val="1"/>
          <w:numId w:val="1"/>
        </w:numPr>
        <w:spacing w:after="0" w:line="240" w:lineRule="auto"/>
        <w:contextualSpacing/>
        <w:rPr>
          <w:rFonts w:ascii="Times New Roman" w:hAnsi="Times New Roman" w:cs="Times New Roman"/>
        </w:rPr>
      </w:pPr>
      <w:r w:rsidRPr="003129EC">
        <w:rPr>
          <w:rFonts w:ascii="Times New Roman" w:hAnsi="Times New Roman" w:cs="Times New Roman"/>
        </w:rPr>
        <w:t>Has the regulatory agreement has been terminated, if yes please explain</w:t>
      </w:r>
    </w:p>
    <w:p w14:paraId="165708AC" w14:textId="77777777" w:rsidR="00387586" w:rsidRPr="003129EC" w:rsidRDefault="00387586" w:rsidP="00387586">
      <w:pPr>
        <w:numPr>
          <w:ilvl w:val="1"/>
          <w:numId w:val="1"/>
        </w:numPr>
        <w:spacing w:after="0" w:line="240" w:lineRule="auto"/>
        <w:contextualSpacing/>
        <w:rPr>
          <w:rFonts w:ascii="Times New Roman" w:hAnsi="Times New Roman" w:cs="Times New Roman"/>
        </w:rPr>
      </w:pPr>
      <w:r w:rsidRPr="003129EC">
        <w:rPr>
          <w:rFonts w:ascii="Times New Roman" w:hAnsi="Times New Roman" w:cs="Times New Roman"/>
        </w:rPr>
        <w:t>Are the number of Federal Bond Restricted Units and Other Restricted Units consistent with the CDLAC resolution, if not please explain</w:t>
      </w:r>
    </w:p>
    <w:p w14:paraId="23F469FB" w14:textId="77777777" w:rsidR="00387586" w:rsidRPr="003129EC" w:rsidRDefault="00387586" w:rsidP="00387586">
      <w:pPr>
        <w:numPr>
          <w:ilvl w:val="1"/>
          <w:numId w:val="1"/>
        </w:numPr>
        <w:spacing w:after="0" w:line="240" w:lineRule="auto"/>
        <w:contextualSpacing/>
        <w:rPr>
          <w:rFonts w:ascii="Times New Roman" w:hAnsi="Times New Roman" w:cs="Times New Roman"/>
        </w:rPr>
      </w:pPr>
      <w:r w:rsidRPr="003129EC">
        <w:rPr>
          <w:rFonts w:ascii="Times New Roman" w:hAnsi="Times New Roman" w:cs="Times New Roman"/>
        </w:rPr>
        <w:t xml:space="preserve">Is the 10% at 50% general distribution requirement being met in a matter consistent with the CDLAC resolution, if </w:t>
      </w:r>
      <w:proofErr w:type="gramStart"/>
      <w:r w:rsidRPr="003129EC">
        <w:rPr>
          <w:rFonts w:ascii="Times New Roman" w:hAnsi="Times New Roman" w:cs="Times New Roman"/>
        </w:rPr>
        <w:t>no</w:t>
      </w:r>
      <w:proofErr w:type="gramEnd"/>
      <w:r w:rsidRPr="003129EC">
        <w:rPr>
          <w:rFonts w:ascii="Times New Roman" w:hAnsi="Times New Roman" w:cs="Times New Roman"/>
        </w:rPr>
        <w:t xml:space="preserve"> please explain.</w:t>
      </w:r>
    </w:p>
    <w:p w14:paraId="72927E33" w14:textId="77777777" w:rsidR="00387586" w:rsidRPr="003129EC" w:rsidRDefault="00387586" w:rsidP="00387586">
      <w:pPr>
        <w:numPr>
          <w:ilvl w:val="1"/>
          <w:numId w:val="1"/>
        </w:numPr>
        <w:spacing w:after="0" w:line="240" w:lineRule="auto"/>
        <w:contextualSpacing/>
        <w:rPr>
          <w:rFonts w:ascii="Times New Roman" w:hAnsi="Times New Roman" w:cs="Times New Roman"/>
        </w:rPr>
      </w:pPr>
      <w:r w:rsidRPr="003129EC">
        <w:rPr>
          <w:rFonts w:ascii="Times New Roman" w:hAnsi="Times New Roman" w:cs="Times New Roman"/>
        </w:rPr>
        <w:t xml:space="preserve">Are the service amenities being provided in a manner consistent with the CDLAC resolution, if </w:t>
      </w:r>
      <w:proofErr w:type="gramStart"/>
      <w:r w:rsidRPr="003129EC">
        <w:rPr>
          <w:rFonts w:ascii="Times New Roman" w:hAnsi="Times New Roman" w:cs="Times New Roman"/>
        </w:rPr>
        <w:t>no</w:t>
      </w:r>
      <w:proofErr w:type="gramEnd"/>
      <w:r w:rsidRPr="003129EC">
        <w:rPr>
          <w:rFonts w:ascii="Times New Roman" w:hAnsi="Times New Roman" w:cs="Times New Roman"/>
        </w:rPr>
        <w:t xml:space="preserve"> please explain.</w:t>
      </w:r>
    </w:p>
    <w:p w14:paraId="79005752" w14:textId="77777777" w:rsidR="00387586" w:rsidRPr="003129EC" w:rsidRDefault="00387586" w:rsidP="00387586">
      <w:pPr>
        <w:spacing w:after="0" w:line="240" w:lineRule="auto"/>
        <w:ind w:left="1181"/>
        <w:contextualSpacing/>
        <w:jc w:val="right"/>
        <w:rPr>
          <w:rFonts w:ascii="Times New Roman" w:hAnsi="Times New Roman" w:cs="Times New Roman"/>
        </w:rPr>
      </w:pPr>
    </w:p>
    <w:p w14:paraId="1D22DB1A" w14:textId="77777777" w:rsidR="00387586" w:rsidRPr="003129EC" w:rsidRDefault="00387586" w:rsidP="00387586">
      <w:pPr>
        <w:numPr>
          <w:ilvl w:val="0"/>
          <w:numId w:val="1"/>
        </w:numPr>
        <w:spacing w:after="0" w:line="240" w:lineRule="auto"/>
        <w:contextualSpacing/>
        <w:jc w:val="left"/>
        <w:rPr>
          <w:rFonts w:ascii="Times New Roman" w:hAnsi="Times New Roman" w:cs="Times New Roman"/>
        </w:rPr>
      </w:pPr>
      <w:r w:rsidRPr="003129EC">
        <w:rPr>
          <w:rFonts w:ascii="Times New Roman" w:hAnsi="Times New Roman" w:cs="Times New Roman"/>
        </w:rPr>
        <w:t>IDB 2017 and BEYOND ONLY: If the Project Sponsor/Borrower indicated jobs had been created or retained, please report on how many jobs were created or retained.</w:t>
      </w:r>
    </w:p>
    <w:p w14:paraId="5D3C4717" w14:textId="77777777" w:rsidR="00387586" w:rsidRPr="003129EC" w:rsidRDefault="00387586" w:rsidP="00387586">
      <w:pPr>
        <w:spacing w:after="0" w:line="240" w:lineRule="auto"/>
        <w:ind w:left="820"/>
        <w:contextualSpacing/>
        <w:jc w:val="center"/>
        <w:rPr>
          <w:rFonts w:ascii="Times New Roman" w:hAnsi="Times New Roman" w:cs="Times New Roman"/>
        </w:rPr>
      </w:pPr>
    </w:p>
    <w:p w14:paraId="6C80249B" w14:textId="77777777" w:rsidR="00387586" w:rsidRPr="003129EC" w:rsidRDefault="00387586" w:rsidP="00387586">
      <w:pPr>
        <w:numPr>
          <w:ilvl w:val="0"/>
          <w:numId w:val="1"/>
        </w:numPr>
        <w:spacing w:after="0" w:line="240" w:lineRule="auto"/>
        <w:contextualSpacing/>
        <w:jc w:val="left"/>
        <w:rPr>
          <w:rFonts w:ascii="Times New Roman" w:hAnsi="Times New Roman" w:cs="Times New Roman"/>
        </w:rPr>
      </w:pPr>
      <w:r w:rsidRPr="003129EC">
        <w:rPr>
          <w:rFonts w:ascii="Times New Roman" w:hAnsi="Times New Roman" w:cs="Times New Roman"/>
        </w:rPr>
        <w:t xml:space="preserve">SINGLE FAMILY 2017 and BEYOND ONLY: Has the </w:t>
      </w:r>
      <w:proofErr w:type="gramStart"/>
      <w:r w:rsidRPr="003129EC">
        <w:rPr>
          <w:rFonts w:ascii="Times New Roman" w:hAnsi="Times New Roman" w:cs="Times New Roman"/>
        </w:rPr>
        <w:t>single family</w:t>
      </w:r>
      <w:proofErr w:type="gramEnd"/>
      <w:r w:rsidRPr="003129EC">
        <w:rPr>
          <w:rFonts w:ascii="Times New Roman" w:hAnsi="Times New Roman" w:cs="Times New Roman"/>
        </w:rPr>
        <w:t xml:space="preserve"> program met the income and geographical targets identified in the CDLAC resolution?  If no, please explain.</w:t>
      </w:r>
    </w:p>
    <w:p w14:paraId="64FF9423" w14:textId="77777777" w:rsidR="00740030" w:rsidRDefault="00740030"/>
    <w:sectPr w:rsidR="00740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2674" w14:textId="77777777" w:rsidR="00387586" w:rsidRDefault="00387586" w:rsidP="00387586">
      <w:pPr>
        <w:spacing w:after="0" w:line="240" w:lineRule="auto"/>
      </w:pPr>
      <w:r>
        <w:separator/>
      </w:r>
    </w:p>
  </w:endnote>
  <w:endnote w:type="continuationSeparator" w:id="0">
    <w:p w14:paraId="3AF34CB1" w14:textId="77777777" w:rsidR="00387586" w:rsidRDefault="00387586" w:rsidP="0038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7706" w14:textId="77777777" w:rsidR="00387586" w:rsidRDefault="00387586" w:rsidP="00387586">
      <w:pPr>
        <w:spacing w:after="0" w:line="240" w:lineRule="auto"/>
      </w:pPr>
      <w:r>
        <w:separator/>
      </w:r>
    </w:p>
  </w:footnote>
  <w:footnote w:type="continuationSeparator" w:id="0">
    <w:p w14:paraId="7B61ABDB" w14:textId="77777777" w:rsidR="00387586" w:rsidRDefault="00387586" w:rsidP="00387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FB75" w14:textId="77777777" w:rsidR="00387586" w:rsidRDefault="00387586" w:rsidP="00387586">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Annual_Pub_Ben_Form"/>
    <w:r w:rsidRPr="007437D3">
      <w:rPr>
        <w:rFonts w:ascii="Times New Roman" w:hAnsi="Times New Roman" w:cs="Times New Roman"/>
        <w:b/>
        <w:bCs/>
        <w:sz w:val="32"/>
        <w:szCs w:val="32"/>
      </w:rPr>
      <w:t xml:space="preserve">Exhibit </w:t>
    </w:r>
    <w:r>
      <w:rPr>
        <w:rFonts w:ascii="Times New Roman" w:hAnsi="Times New Roman" w:cs="Times New Roman"/>
        <w:b/>
        <w:bCs/>
        <w:sz w:val="32"/>
        <w:szCs w:val="32"/>
      </w:rPr>
      <w:t>HH</w:t>
    </w:r>
    <w:bookmarkEnd w:id="0"/>
  </w:p>
  <w:p w14:paraId="06516849" w14:textId="77777777" w:rsidR="00387586" w:rsidRPr="00C21480" w:rsidRDefault="00387586" w:rsidP="00387586">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Pr>
        <w:rFonts w:ascii="Times New Roman" w:hAnsi="Times New Roman" w:cs="Times New Roman"/>
        <w:bCs/>
        <w:sz w:val="20"/>
        <w:szCs w:val="20"/>
      </w:rPr>
      <w:t xml:space="preserve">Sample </w:t>
    </w:r>
    <w:r>
      <w:rPr>
        <w:rFonts w:ascii="Times New Roman" w:hAnsi="Times New Roman" w:cs="Times New Roman"/>
        <w:sz w:val="20"/>
        <w:szCs w:val="20"/>
      </w:rPr>
      <w:t>An</w:t>
    </w:r>
    <w:r w:rsidRPr="005732C4">
      <w:rPr>
        <w:rFonts w:ascii="Times New Roman" w:hAnsi="Times New Roman" w:cs="Times New Roman"/>
        <w:sz w:val="20"/>
        <w:szCs w:val="20"/>
      </w:rPr>
      <w:t>nual Applicant Public Benefits &amp; On-Going Complianc</w:t>
    </w:r>
    <w:r>
      <w:rPr>
        <w:rFonts w:ascii="Times New Roman" w:hAnsi="Times New Roman" w:cs="Times New Roman"/>
        <w:sz w:val="20"/>
        <w:szCs w:val="20"/>
      </w:rPr>
      <w:t>e Self Certification</w:t>
    </w:r>
  </w:p>
  <w:p w14:paraId="047D97C1" w14:textId="77777777" w:rsidR="00387586" w:rsidRDefault="00387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3E5B"/>
    <w:multiLevelType w:val="hybridMultilevel"/>
    <w:tmpl w:val="75FCA936"/>
    <w:lvl w:ilvl="0" w:tplc="F2F2CD86">
      <w:start w:val="1"/>
      <w:numFmt w:val="decimal"/>
      <w:lvlText w:val="%1."/>
      <w:lvlJc w:val="left"/>
      <w:pPr>
        <w:ind w:left="820" w:hanging="361"/>
        <w:jc w:val="right"/>
      </w:pPr>
      <w:rPr>
        <w:rFonts w:ascii="Calibri" w:eastAsia="Calibri" w:hAnsi="Calibri" w:hint="default"/>
        <w:sz w:val="22"/>
        <w:szCs w:val="22"/>
      </w:rPr>
    </w:lvl>
    <w:lvl w:ilvl="1" w:tplc="2884CB86">
      <w:start w:val="1"/>
      <w:numFmt w:val="lowerLetter"/>
      <w:lvlText w:val="%2."/>
      <w:lvlJc w:val="left"/>
      <w:pPr>
        <w:ind w:left="1181" w:hanging="360"/>
      </w:pPr>
      <w:rPr>
        <w:rFonts w:ascii="Calibri" w:eastAsia="Calibri" w:hAnsi="Calibri" w:hint="default"/>
        <w:spacing w:val="-1"/>
        <w:sz w:val="22"/>
        <w:szCs w:val="22"/>
      </w:rPr>
    </w:lvl>
    <w:lvl w:ilvl="2" w:tplc="5B984D4C">
      <w:start w:val="1"/>
      <w:numFmt w:val="bullet"/>
      <w:lvlText w:val="•"/>
      <w:lvlJc w:val="left"/>
      <w:pPr>
        <w:ind w:left="2114" w:hanging="360"/>
      </w:pPr>
      <w:rPr>
        <w:rFonts w:hint="default"/>
      </w:rPr>
    </w:lvl>
    <w:lvl w:ilvl="3" w:tplc="F4C26D64">
      <w:start w:val="1"/>
      <w:numFmt w:val="bullet"/>
      <w:lvlText w:val="•"/>
      <w:lvlJc w:val="left"/>
      <w:pPr>
        <w:ind w:left="3047" w:hanging="360"/>
      </w:pPr>
      <w:rPr>
        <w:rFonts w:hint="default"/>
      </w:rPr>
    </w:lvl>
    <w:lvl w:ilvl="4" w:tplc="1624DA26">
      <w:start w:val="1"/>
      <w:numFmt w:val="bullet"/>
      <w:lvlText w:val="•"/>
      <w:lvlJc w:val="left"/>
      <w:pPr>
        <w:ind w:left="3980" w:hanging="360"/>
      </w:pPr>
      <w:rPr>
        <w:rFonts w:hint="default"/>
      </w:rPr>
    </w:lvl>
    <w:lvl w:ilvl="5" w:tplc="89C274BA">
      <w:start w:val="1"/>
      <w:numFmt w:val="bullet"/>
      <w:lvlText w:val="•"/>
      <w:lvlJc w:val="left"/>
      <w:pPr>
        <w:ind w:left="4913" w:hanging="360"/>
      </w:pPr>
      <w:rPr>
        <w:rFonts w:hint="default"/>
      </w:rPr>
    </w:lvl>
    <w:lvl w:ilvl="6" w:tplc="83EA215A">
      <w:start w:val="1"/>
      <w:numFmt w:val="bullet"/>
      <w:lvlText w:val="•"/>
      <w:lvlJc w:val="left"/>
      <w:pPr>
        <w:ind w:left="5847" w:hanging="360"/>
      </w:pPr>
      <w:rPr>
        <w:rFonts w:hint="default"/>
      </w:rPr>
    </w:lvl>
    <w:lvl w:ilvl="7" w:tplc="F05CA408">
      <w:start w:val="1"/>
      <w:numFmt w:val="bullet"/>
      <w:lvlText w:val="•"/>
      <w:lvlJc w:val="left"/>
      <w:pPr>
        <w:ind w:left="6780" w:hanging="360"/>
      </w:pPr>
      <w:rPr>
        <w:rFonts w:hint="default"/>
      </w:rPr>
    </w:lvl>
    <w:lvl w:ilvl="8" w:tplc="4914FE28">
      <w:start w:val="1"/>
      <w:numFmt w:val="bullet"/>
      <w:lvlText w:val="•"/>
      <w:lvlJc w:val="left"/>
      <w:pPr>
        <w:ind w:left="7713" w:hanging="360"/>
      </w:pPr>
      <w:rPr>
        <w:rFonts w:hint="default"/>
      </w:rPr>
    </w:lvl>
  </w:abstractNum>
  <w:abstractNum w:abstractNumId="1" w15:restartNumberingAfterBreak="0">
    <w:nsid w:val="70000E07"/>
    <w:multiLevelType w:val="hybridMultilevel"/>
    <w:tmpl w:val="B95EBE84"/>
    <w:lvl w:ilvl="0" w:tplc="53AC7EFE">
      <w:start w:val="1"/>
      <w:numFmt w:val="lowerLetter"/>
      <w:lvlText w:val="%1."/>
      <w:lvlJc w:val="left"/>
      <w:pPr>
        <w:ind w:left="1540" w:hanging="360"/>
      </w:pPr>
      <w:rPr>
        <w:rFonts w:ascii="Calibri" w:eastAsia="Calibri" w:hAnsi="Calibri" w:hint="default"/>
        <w:spacing w:val="-1"/>
        <w:sz w:val="22"/>
        <w:szCs w:val="22"/>
      </w:rPr>
    </w:lvl>
    <w:lvl w:ilvl="1" w:tplc="412EEA0A">
      <w:start w:val="1"/>
      <w:numFmt w:val="bullet"/>
      <w:lvlText w:val="•"/>
      <w:lvlJc w:val="left"/>
      <w:pPr>
        <w:ind w:left="2344" w:hanging="360"/>
      </w:pPr>
      <w:rPr>
        <w:rFonts w:hint="default"/>
      </w:rPr>
    </w:lvl>
    <w:lvl w:ilvl="2" w:tplc="02F6FD28">
      <w:start w:val="1"/>
      <w:numFmt w:val="bullet"/>
      <w:lvlText w:val="•"/>
      <w:lvlJc w:val="left"/>
      <w:pPr>
        <w:ind w:left="3148" w:hanging="360"/>
      </w:pPr>
      <w:rPr>
        <w:rFonts w:hint="default"/>
      </w:rPr>
    </w:lvl>
    <w:lvl w:ilvl="3" w:tplc="78443FE8">
      <w:start w:val="1"/>
      <w:numFmt w:val="bullet"/>
      <w:lvlText w:val="•"/>
      <w:lvlJc w:val="left"/>
      <w:pPr>
        <w:ind w:left="3952" w:hanging="360"/>
      </w:pPr>
      <w:rPr>
        <w:rFonts w:hint="default"/>
      </w:rPr>
    </w:lvl>
    <w:lvl w:ilvl="4" w:tplc="F424BC5E">
      <w:start w:val="1"/>
      <w:numFmt w:val="bullet"/>
      <w:lvlText w:val="•"/>
      <w:lvlJc w:val="left"/>
      <w:pPr>
        <w:ind w:left="4756" w:hanging="360"/>
      </w:pPr>
      <w:rPr>
        <w:rFonts w:hint="default"/>
      </w:rPr>
    </w:lvl>
    <w:lvl w:ilvl="5" w:tplc="D93EDFDE">
      <w:start w:val="1"/>
      <w:numFmt w:val="bullet"/>
      <w:lvlText w:val="•"/>
      <w:lvlJc w:val="left"/>
      <w:pPr>
        <w:ind w:left="5560" w:hanging="360"/>
      </w:pPr>
      <w:rPr>
        <w:rFonts w:hint="default"/>
      </w:rPr>
    </w:lvl>
    <w:lvl w:ilvl="6" w:tplc="ECD2F0D8">
      <w:start w:val="1"/>
      <w:numFmt w:val="bullet"/>
      <w:lvlText w:val="•"/>
      <w:lvlJc w:val="left"/>
      <w:pPr>
        <w:ind w:left="6364" w:hanging="360"/>
      </w:pPr>
      <w:rPr>
        <w:rFonts w:hint="default"/>
      </w:rPr>
    </w:lvl>
    <w:lvl w:ilvl="7" w:tplc="19F666D2">
      <w:start w:val="1"/>
      <w:numFmt w:val="bullet"/>
      <w:lvlText w:val="•"/>
      <w:lvlJc w:val="left"/>
      <w:pPr>
        <w:ind w:left="7168" w:hanging="360"/>
      </w:pPr>
      <w:rPr>
        <w:rFonts w:hint="default"/>
      </w:rPr>
    </w:lvl>
    <w:lvl w:ilvl="8" w:tplc="0F6011EC">
      <w:start w:val="1"/>
      <w:numFmt w:val="bullet"/>
      <w:lvlText w:val="•"/>
      <w:lvlJc w:val="left"/>
      <w:pPr>
        <w:ind w:left="7972" w:hanging="360"/>
      </w:pPr>
      <w:rPr>
        <w:rFonts w:hint="default"/>
      </w:rPr>
    </w:lvl>
  </w:abstractNum>
  <w:num w:numId="1" w16cid:durableId="185170703">
    <w:abstractNumId w:val="0"/>
  </w:num>
  <w:num w:numId="2" w16cid:durableId="126468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86"/>
    <w:rsid w:val="00387586"/>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EA5D"/>
  <w15:chartTrackingRefBased/>
  <w15:docId w15:val="{60C54FE4-B545-4D8C-B9D1-1996C9CB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86"/>
  </w:style>
  <w:style w:type="paragraph" w:styleId="Footer">
    <w:name w:val="footer"/>
    <w:basedOn w:val="Normal"/>
    <w:link w:val="FooterChar"/>
    <w:uiPriority w:val="99"/>
    <w:unhideWhenUsed/>
    <w:rsid w:val="00387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2022-11-04T21:33:00Z</dcterms:created>
  <dcterms:modified xsi:type="dcterms:W3CDTF">2022-11-04T21:34:00Z</dcterms:modified>
</cp:coreProperties>
</file>