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2E59F6" w14:paraId="3429B0A4" w14:textId="77777777" w:rsidTr="002E59F6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6302E9C3" w14:textId="77777777" w:rsidR="002E59F6" w:rsidRDefault="002E59F6" w:rsidP="0012420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01CEBC8E" w14:textId="77777777" w:rsidR="002E59F6" w:rsidRDefault="002E59F6" w:rsidP="0012420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73243779" w14:textId="77777777" w:rsidR="002E59F6" w:rsidRDefault="002E59F6" w:rsidP="0012420A">
            <w:pPr>
              <w:spacing w:after="0" w:line="240" w:lineRule="auto"/>
            </w:pPr>
          </w:p>
          <w:p w14:paraId="4F711D63" w14:textId="77777777" w:rsidR="002E59F6" w:rsidRDefault="002E59F6" w:rsidP="0012420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D951154" wp14:editId="2AC67798">
                  <wp:extent cx="2505075" cy="514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13642" w14:textId="77777777" w:rsidR="002E59F6" w:rsidRDefault="002E59F6" w:rsidP="0012420A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150B4CE8" w14:textId="77777777" w:rsidR="002E59F6" w:rsidRDefault="002E59F6" w:rsidP="001242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6D922C55" w14:textId="77777777" w:rsidR="002E59F6" w:rsidRDefault="002E59F6" w:rsidP="001242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1BBBA0BB" w14:textId="77777777" w:rsidR="002E59F6" w:rsidRDefault="002E59F6" w:rsidP="001242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811F67C" w14:textId="77777777" w:rsidR="002E59F6" w:rsidRDefault="002E59F6" w:rsidP="0012420A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FINANCIAL LIABILITY</w:t>
            </w:r>
          </w:p>
        </w:tc>
      </w:tr>
    </w:tbl>
    <w:p w14:paraId="3B1E2415" w14:textId="77777777" w:rsidR="002E59F6" w:rsidRDefault="002E59F6" w:rsidP="002E59F6">
      <w:pPr>
        <w:rPr>
          <w:rFonts w:ascii="Tahoma" w:hAnsi="Tahoma" w:cs="Tahoma"/>
          <w:sz w:val="24"/>
          <w:szCs w:val="24"/>
        </w:rPr>
      </w:pPr>
    </w:p>
    <w:p w14:paraId="0E5B1D83" w14:textId="77777777" w:rsidR="002E59F6" w:rsidRPr="00797FC5" w:rsidRDefault="002E59F6" w:rsidP="002E59F6">
      <w:pPr>
        <w:pStyle w:val="Heading1"/>
        <w:rPr>
          <w:rFonts w:cs="Times New Roman"/>
        </w:rPr>
      </w:pPr>
      <w:r w:rsidRPr="00797FC5">
        <w:rPr>
          <w:rFonts w:cs="Times New Roman"/>
          <w:lang w:val="es-MX"/>
        </w:rPr>
        <w:t>AVISO DE DETERMINACIÓN ADVERSA SOBRE BENEFICIOS</w:t>
      </w:r>
    </w:p>
    <w:p w14:paraId="5887E2EF" w14:textId="77777777" w:rsidR="002E59F6" w:rsidRPr="00797FC5" w:rsidRDefault="002E59F6" w:rsidP="002E59F6">
      <w:pPr>
        <w:pStyle w:val="Heading1"/>
        <w:rPr>
          <w:rFonts w:cs="Times New Roman"/>
        </w:rPr>
      </w:pPr>
      <w:r w:rsidRPr="00797FC5">
        <w:rPr>
          <w:rFonts w:cs="Times New Roman"/>
          <w:lang w:val="es-MX"/>
        </w:rPr>
        <w:t>Sobre su responsabilidad financiera</w:t>
      </w:r>
    </w:p>
    <w:p w14:paraId="7019DB70" w14:textId="77777777" w:rsidR="002E59F6" w:rsidRDefault="002E59F6" w:rsidP="002E59F6">
      <w:pPr>
        <w:rPr>
          <w:rFonts w:ascii="Arial" w:hAnsi="Arial" w:cs="Arial"/>
          <w:b/>
          <w:bCs/>
          <w:sz w:val="24"/>
          <w:szCs w:val="24"/>
        </w:rPr>
      </w:pPr>
    </w:p>
    <w:bookmarkStart w:id="0" w:name="_Hlk528827998"/>
    <w:p w14:paraId="2B04581E" w14:textId="77777777" w:rsidR="002E59F6" w:rsidRPr="00E067FE" w:rsidRDefault="002E59F6" w:rsidP="002E59F6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E067FE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E067FE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60B53743" w14:textId="77777777" w:rsidR="002E59F6" w:rsidRPr="00E067FE" w:rsidRDefault="002E59F6" w:rsidP="002E59F6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2E59F6" w:rsidRPr="00F6338D" w14:paraId="6737F259" w14:textId="77777777" w:rsidTr="0012420A">
        <w:tc>
          <w:tcPr>
            <w:tcW w:w="4135" w:type="dxa"/>
          </w:tcPr>
          <w:p w14:paraId="2315E04E" w14:textId="77777777" w:rsidR="002E59F6" w:rsidRPr="00E067FE" w:rsidRDefault="002E59F6" w:rsidP="0012420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94AD772" w14:textId="77777777" w:rsidR="002E59F6" w:rsidRPr="00E067FE" w:rsidRDefault="002E59F6" w:rsidP="0012420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E59F6" w:rsidRPr="00F6338D" w14:paraId="05C34631" w14:textId="77777777" w:rsidTr="0012420A">
        <w:tc>
          <w:tcPr>
            <w:tcW w:w="4135" w:type="dxa"/>
          </w:tcPr>
          <w:p w14:paraId="68593A8A" w14:textId="77777777" w:rsidR="002E59F6" w:rsidRPr="00E067FE" w:rsidRDefault="002E59F6" w:rsidP="0012420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227A3CA" w14:textId="77777777" w:rsidR="002E59F6" w:rsidRPr="00E067FE" w:rsidRDefault="002E59F6" w:rsidP="0012420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067FE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E067FE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E59F6" w:rsidRPr="00F6338D" w14:paraId="098A6753" w14:textId="77777777" w:rsidTr="0012420A">
        <w:tc>
          <w:tcPr>
            <w:tcW w:w="4135" w:type="dxa"/>
          </w:tcPr>
          <w:p w14:paraId="2F68760E" w14:textId="77777777" w:rsidR="002E59F6" w:rsidRPr="00E067FE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585D006" w14:textId="77777777" w:rsidR="002E59F6" w:rsidRPr="00E067FE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E067FE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E067FE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2E59F6" w:rsidRPr="00F6338D" w14:paraId="463922C2" w14:textId="77777777" w:rsidTr="0012420A">
        <w:tc>
          <w:tcPr>
            <w:tcW w:w="4135" w:type="dxa"/>
          </w:tcPr>
          <w:p w14:paraId="1DAA9945" w14:textId="77777777" w:rsidR="002E59F6" w:rsidRPr="00E067FE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F6338D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4C6B5CC" w14:textId="77777777" w:rsidR="002E59F6" w:rsidRPr="00E067FE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teléfono"/>
                  </w:textInput>
                </w:ffData>
              </w:fldChar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F6338D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teléfono</w:t>
            </w:r>
            <w:r w:rsidRPr="00F6338D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tr w:rsidR="002E59F6" w:rsidRPr="00F6338D" w14:paraId="102758C6" w14:textId="77777777" w:rsidTr="0012420A">
        <w:tc>
          <w:tcPr>
            <w:tcW w:w="4135" w:type="dxa"/>
          </w:tcPr>
          <w:p w14:paraId="18F7498A" w14:textId="77777777" w:rsidR="002E59F6" w:rsidRPr="00F6338D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61CCFD89" w14:textId="77777777" w:rsidR="002E59F6" w:rsidRPr="00F6338D" w:rsidRDefault="002E59F6" w:rsidP="0012420A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</w:p>
        </w:tc>
      </w:tr>
      <w:bookmarkEnd w:id="0"/>
    </w:tbl>
    <w:p w14:paraId="50855BE7" w14:textId="77777777" w:rsidR="002E59F6" w:rsidRPr="00F6338D" w:rsidRDefault="002E59F6" w:rsidP="002E59F6">
      <w:pPr>
        <w:rPr>
          <w:rFonts w:ascii="Arial" w:hAnsi="Arial" w:cs="Times New Roman"/>
          <w:color w:val="000000" w:themeColor="text1"/>
        </w:rPr>
      </w:pPr>
    </w:p>
    <w:p w14:paraId="27237AB2" w14:textId="77777777" w:rsidR="002E59F6" w:rsidRPr="00F6338D" w:rsidRDefault="002E59F6" w:rsidP="002E59F6">
      <w:pPr>
        <w:pStyle w:val="Heading2"/>
        <w:rPr>
          <w:rFonts w:cs="Times New Roman"/>
          <w:color w:val="000000" w:themeColor="text1"/>
        </w:rPr>
      </w:pPr>
    </w:p>
    <w:p w14:paraId="1726C6F9" w14:textId="77777777" w:rsidR="002E59F6" w:rsidRPr="00F6338D" w:rsidRDefault="002E59F6" w:rsidP="002E59F6">
      <w:pPr>
        <w:pStyle w:val="Heading3"/>
        <w:rPr>
          <w:rFonts w:cs="Times New Roman"/>
          <w:color w:val="000000" w:themeColor="text1"/>
        </w:rPr>
      </w:pPr>
      <w:bookmarkStart w:id="3" w:name="Text9"/>
      <w:r w:rsidRPr="00F6338D">
        <w:rPr>
          <w:rFonts w:cs="Times New Roman"/>
          <w:noProof/>
          <w:color w:val="000000" w:themeColor="text1"/>
        </w:rPr>
        <w:t xml:space="preserve">RE:  </w:t>
      </w:r>
      <w:r w:rsidRPr="00F6338D">
        <w:rPr>
          <w:rFonts w:cs="Times New Roman"/>
          <w:b w:val="0"/>
          <w:bCs w:val="0"/>
          <w:iCs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F6338D">
        <w:rPr>
          <w:rFonts w:cs="Times New Roman"/>
          <w:b w:val="0"/>
          <w:bCs w:val="0"/>
          <w:iCs/>
          <w:color w:val="000000" w:themeColor="text1"/>
        </w:rPr>
        <w:instrText xml:space="preserve"> FORMTEXT </w:instrText>
      </w:r>
      <w:r w:rsidRPr="00F6338D">
        <w:rPr>
          <w:rFonts w:cs="Times New Roman"/>
          <w:b w:val="0"/>
          <w:bCs w:val="0"/>
          <w:iCs/>
          <w:color w:val="000000" w:themeColor="text1"/>
        </w:rPr>
      </w:r>
      <w:r w:rsidRPr="00F6338D">
        <w:rPr>
          <w:rFonts w:cs="Times New Roman"/>
          <w:b w:val="0"/>
          <w:bCs w:val="0"/>
          <w:iCs/>
          <w:color w:val="000000" w:themeColor="text1"/>
        </w:rPr>
        <w:fldChar w:fldCharType="separate"/>
      </w:r>
      <w:r w:rsidRPr="00F6338D">
        <w:rPr>
          <w:rFonts w:cs="Times New Roman"/>
          <w:b w:val="0"/>
          <w:bCs w:val="0"/>
          <w:iCs/>
          <w:noProof/>
          <w:color w:val="000000" w:themeColor="text1"/>
        </w:rPr>
        <w:t>Service requested</w:t>
      </w:r>
      <w:r w:rsidRPr="00F6338D">
        <w:rPr>
          <w:rFonts w:cs="Times New Roman"/>
          <w:b w:val="0"/>
          <w:bCs w:val="0"/>
          <w:iCs/>
          <w:color w:val="000000" w:themeColor="text1"/>
        </w:rPr>
        <w:fldChar w:fldCharType="end"/>
      </w:r>
      <w:bookmarkEnd w:id="3"/>
    </w:p>
    <w:p w14:paraId="45ABFCCC" w14:textId="77777777" w:rsidR="002E59F6" w:rsidRPr="00F6338D" w:rsidRDefault="002E59F6" w:rsidP="002E59F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0DFCBE" w14:textId="77777777" w:rsidR="002E59F6" w:rsidRPr="00F6338D" w:rsidRDefault="002E59F6" w:rsidP="002E59F6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6338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El departamento de Servicios de Salud Conductual de San Francisco ha denegado su disputa de responsabilidad financiera con respecto a </w:t>
      </w:r>
      <w:bookmarkStart w:id="4" w:name="Text11"/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insert a description of the disputed financial liability (e.g., cost-sharing, co-insurance, other liabilities)"/>
            </w:textInput>
          </w:ffData>
        </w:fldChar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6338D">
        <w:rPr>
          <w:rFonts w:ascii="Arial" w:hAnsi="Arial" w:cs="Arial"/>
          <w:iCs/>
          <w:noProof/>
          <w:color w:val="000000" w:themeColor="text1"/>
          <w:sz w:val="24"/>
          <w:szCs w:val="24"/>
        </w:rPr>
        <w:t>insert a description of the disputed financial liability (e.g., cost-sharing, co-insurance, other liabilities)</w: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4"/>
      <w:r w:rsidRPr="00F6338D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F6338D">
        <w:rPr>
          <w:rFonts w:ascii="Arial" w:hAnsi="Arial" w:cs="Times New Roman"/>
          <w:color w:val="000000" w:themeColor="text1"/>
          <w:sz w:val="24"/>
          <w:szCs w:val="24"/>
          <w:lang w:val="es-MX"/>
        </w:rPr>
        <w:t>Esto es porque</w:t>
      </w:r>
      <w:r w:rsidRPr="00F6338D">
        <w:rPr>
          <w:color w:val="000000" w:themeColor="text1"/>
          <w:lang w:val="es-MX"/>
        </w:rPr>
        <w:t xml:space="preserve"> </w:t>
      </w:r>
      <w:bookmarkStart w:id="5" w:name="Text12"/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a clear and concise explanation of the reasons for the denial. If further information is need, indicate what further information is needed and/or additional steps need be taken, if necessary"/>
            </w:textInput>
          </w:ffData>
        </w:fldChar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F6338D">
        <w:rPr>
          <w:rFonts w:ascii="Arial" w:hAnsi="Arial" w:cs="Arial"/>
          <w:iCs/>
          <w:noProof/>
          <w:color w:val="000000" w:themeColor="text1"/>
          <w:sz w:val="24"/>
          <w:szCs w:val="24"/>
        </w:rPr>
        <w:t>Using plain language, insert a clear and concise explanation of the reasons for the denial. If further information is need, indicate what further information is needed and/or additional steps need be taken, if necessary</w: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5"/>
      <w:r w:rsidRPr="00F6338D">
        <w:rPr>
          <w:color w:val="000000" w:themeColor="text1"/>
          <w:lang w:val="es-MX"/>
        </w:rPr>
        <w:t>.</w:t>
      </w:r>
      <w:r w:rsidRPr="00F6338D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</w:p>
    <w:p w14:paraId="1DA5EEAD" w14:textId="77777777" w:rsidR="002E59F6" w:rsidRDefault="002E59F6" w:rsidP="002E59F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01C21AD3" w14:textId="77777777" w:rsidR="002E59F6" w:rsidRPr="00797FC5" w:rsidRDefault="002E59F6" w:rsidP="002E59F6">
      <w:pPr>
        <w:pStyle w:val="BodyText"/>
        <w:jc w:val="left"/>
        <w:rPr>
          <w:rFonts w:cs="Times New Roman"/>
        </w:rPr>
      </w:pPr>
      <w:r w:rsidRPr="00797FC5">
        <w:rPr>
          <w:rFonts w:cs="Times New Roman"/>
          <w:lang w:val="es-MX"/>
        </w:rPr>
        <w:t>Usted puede apelar esta decisión si cree que es incorrecta.</w:t>
      </w:r>
      <w:r w:rsidRPr="00797FC5">
        <w:rPr>
          <w:rFonts w:cs="Times New Roman"/>
        </w:rPr>
        <w:t xml:space="preserve">  </w:t>
      </w:r>
      <w:r w:rsidRPr="00797FC5">
        <w:rPr>
          <w:rFonts w:cs="Times New Roman"/>
          <w:lang w:val="es-MX"/>
        </w:rPr>
        <w:t>El aviso de información "Sus derechos" que está adjunto le indica cómo.</w:t>
      </w:r>
      <w:r w:rsidRPr="00797FC5">
        <w:rPr>
          <w:rFonts w:cs="Times New Roman"/>
        </w:rPr>
        <w:t xml:space="preserve">  </w:t>
      </w:r>
      <w:r w:rsidRPr="00797FC5">
        <w:rPr>
          <w:rFonts w:cs="Times New Roman"/>
          <w:lang w:val="es-MX"/>
        </w:rPr>
        <w:t>También le informa dónde puede obtener ayuda con su apelación.</w:t>
      </w:r>
      <w:r w:rsidRPr="00797FC5">
        <w:rPr>
          <w:rFonts w:cs="Times New Roman"/>
        </w:rPr>
        <w:t xml:space="preserve">  </w:t>
      </w:r>
      <w:r w:rsidRPr="00797FC5">
        <w:rPr>
          <w:rFonts w:cs="Times New Roman"/>
          <w:lang w:val="es-MX"/>
        </w:rPr>
        <w:t>Esto también significa ayuda legal gratuita.</w:t>
      </w:r>
      <w:r w:rsidRPr="00797FC5">
        <w:rPr>
          <w:rFonts w:cs="Times New Roman"/>
        </w:rPr>
        <w:t xml:space="preserve">  </w:t>
      </w:r>
      <w:r w:rsidRPr="00797FC5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797FC5">
        <w:rPr>
          <w:rFonts w:cs="Times New Roman"/>
        </w:rPr>
        <w:t xml:space="preserve">  </w:t>
      </w:r>
      <w:r w:rsidRPr="00797FC5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0E8BB811" w14:textId="77777777" w:rsidR="002E59F6" w:rsidRPr="00797FC5" w:rsidRDefault="002E59F6" w:rsidP="002E59F6">
      <w:pPr>
        <w:pStyle w:val="BodyText"/>
        <w:jc w:val="left"/>
        <w:rPr>
          <w:rFonts w:cs="Times New Roman"/>
        </w:rPr>
      </w:pPr>
    </w:p>
    <w:p w14:paraId="21212C7C" w14:textId="2C57779A" w:rsidR="002E59F6" w:rsidRDefault="002E59F6" w:rsidP="002E59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Puede pedir copias gratuitas de toda la información que fue utilizada para tomar esta decisión.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Esto incluye una copia de la guía, el protocolo o los criterios que hemos utilizado para tomar nuestra decisión.</w:t>
      </w:r>
      <w:r>
        <w:rPr>
          <w:rFonts w:ascii="Arial" w:hAnsi="Arial" w:cs="Arial"/>
          <w:sz w:val="24"/>
          <w:szCs w:val="24"/>
        </w:rPr>
        <w:t xml:space="preserve">  </w:t>
      </w:r>
      <w:r w:rsidRPr="002E59F6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2E59F6">
        <w:rPr>
          <w:rFonts w:ascii="Arial" w:hAnsi="Arial" w:cs="Arial"/>
          <w:sz w:val="24"/>
          <w:szCs w:val="24"/>
        </w:rPr>
        <w:t>solicitar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9F6">
        <w:rPr>
          <w:rFonts w:ascii="Arial" w:hAnsi="Arial" w:cs="Arial"/>
          <w:sz w:val="24"/>
          <w:szCs w:val="24"/>
        </w:rPr>
        <w:t>esto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9F6">
        <w:rPr>
          <w:rFonts w:ascii="Arial" w:hAnsi="Arial" w:cs="Arial"/>
          <w:sz w:val="24"/>
          <w:szCs w:val="24"/>
        </w:rPr>
        <w:t>llame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9F6">
        <w:rPr>
          <w:rFonts w:ascii="Arial" w:hAnsi="Arial" w:cs="Arial"/>
          <w:sz w:val="24"/>
          <w:szCs w:val="24"/>
        </w:rPr>
        <w:t>proveedor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9F6">
        <w:rPr>
          <w:rFonts w:ascii="Arial" w:hAnsi="Arial" w:cs="Arial"/>
          <w:sz w:val="24"/>
          <w:szCs w:val="24"/>
        </w:rPr>
        <w:t>número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9F6">
        <w:rPr>
          <w:rFonts w:ascii="Arial" w:hAnsi="Arial" w:cs="Arial"/>
          <w:sz w:val="24"/>
          <w:szCs w:val="24"/>
        </w:rPr>
        <w:t>teléfono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2E59F6">
        <w:rPr>
          <w:rFonts w:ascii="Arial" w:hAnsi="Arial" w:cs="Arial"/>
          <w:sz w:val="24"/>
          <w:szCs w:val="24"/>
        </w:rPr>
        <w:t>aparece</w:t>
      </w:r>
      <w:proofErr w:type="spellEnd"/>
      <w:r w:rsidRPr="002E5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9F6">
        <w:rPr>
          <w:rFonts w:ascii="Arial" w:hAnsi="Arial" w:cs="Arial"/>
          <w:sz w:val="24"/>
          <w:szCs w:val="24"/>
        </w:rPr>
        <w:t>arriba</w:t>
      </w:r>
      <w:proofErr w:type="spellEnd"/>
      <w:r w:rsidRPr="002E5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0B46665" w14:textId="77777777" w:rsidR="002E59F6" w:rsidRDefault="002E59F6" w:rsidP="002E59F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3C8DFE5" w14:textId="7084A8C4" w:rsidR="002E59F6" w:rsidRDefault="002E59F6" w:rsidP="002E59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El Plan puede ayudarle con cualquier pregunta que tenga acerca de este aviso.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Para obtener ayuda, puede llamar entre 8 a.m. y 5 p.m., de lunes a viernes, al 1-888-246-3333.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Si tiene dificultades para hablar o escuchar, llame al número TDD 711,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C423EA9" w14:textId="77777777" w:rsidR="002E59F6" w:rsidRDefault="002E59F6" w:rsidP="002E59F6">
      <w:pPr>
        <w:spacing w:after="0"/>
        <w:rPr>
          <w:rFonts w:ascii="Arial" w:hAnsi="Arial" w:cs="Arial"/>
          <w:sz w:val="24"/>
          <w:szCs w:val="24"/>
        </w:rPr>
      </w:pPr>
    </w:p>
    <w:p w14:paraId="146ADDF2" w14:textId="77777777" w:rsidR="002E59F6" w:rsidRDefault="002E59F6" w:rsidP="002E59F6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t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1-888-246-3333.</w:t>
      </w:r>
    </w:p>
    <w:p w14:paraId="62D14CD3" w14:textId="77777777" w:rsidR="002E59F6" w:rsidRPr="00797FC5" w:rsidRDefault="002E59F6" w:rsidP="002E59F6">
      <w:pPr>
        <w:pStyle w:val="BodyText"/>
        <w:jc w:val="left"/>
        <w:rPr>
          <w:rFonts w:cs="Times New Roman"/>
        </w:rPr>
      </w:pPr>
    </w:p>
    <w:p w14:paraId="127D3889" w14:textId="77777777" w:rsidR="002E59F6" w:rsidRPr="00797FC5" w:rsidRDefault="002E59F6" w:rsidP="002E59F6">
      <w:pPr>
        <w:pStyle w:val="BodyText"/>
        <w:jc w:val="left"/>
        <w:rPr>
          <w:rFonts w:cs="Times New Roman"/>
        </w:rPr>
      </w:pPr>
      <w:r w:rsidRPr="00797FC5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797FC5">
        <w:rPr>
          <w:rFonts w:cs="Times New Roman"/>
          <w:lang w:val="es-MX"/>
        </w:rPr>
        <w:t>Medi</w:t>
      </w:r>
      <w:proofErr w:type="spellEnd"/>
      <w:r w:rsidRPr="00797FC5">
        <w:rPr>
          <w:rFonts w:cs="Times New Roman"/>
          <w:lang w:val="es-MX"/>
        </w:rPr>
        <w:t>-Cal del Estado puede ayudarle con cualquier pregunta.</w:t>
      </w:r>
      <w:r w:rsidRPr="00797FC5">
        <w:rPr>
          <w:rFonts w:cs="Times New Roman"/>
        </w:rPr>
        <w:t xml:space="preserve"> </w:t>
      </w:r>
      <w:r w:rsidRPr="00797FC5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68EE993D" w14:textId="77777777" w:rsidR="002E59F6" w:rsidRPr="00797FC5" w:rsidRDefault="002E59F6" w:rsidP="002E59F6">
      <w:pPr>
        <w:pStyle w:val="BodyText"/>
        <w:jc w:val="left"/>
        <w:rPr>
          <w:rFonts w:cs="Times New Roman"/>
        </w:rPr>
      </w:pPr>
    </w:p>
    <w:p w14:paraId="24799F37" w14:textId="77777777" w:rsidR="002E59F6" w:rsidRDefault="002E59F6" w:rsidP="002E5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68DDC397" w14:textId="77777777" w:rsidR="002E59F6" w:rsidRDefault="002E59F6" w:rsidP="002E59F6">
      <w:pPr>
        <w:spacing w:after="0"/>
        <w:rPr>
          <w:rFonts w:ascii="Tahoma" w:hAnsi="Tahoma" w:cs="Tahoma"/>
          <w:sz w:val="24"/>
          <w:szCs w:val="24"/>
        </w:rPr>
      </w:pPr>
    </w:p>
    <w:p w14:paraId="1EA5640E" w14:textId="77777777" w:rsidR="002E59F6" w:rsidRDefault="002E59F6" w:rsidP="002E59F6">
      <w:pPr>
        <w:spacing w:after="0"/>
        <w:rPr>
          <w:rFonts w:ascii="Tahoma" w:hAnsi="Tahoma" w:cs="Tahoma"/>
          <w:sz w:val="24"/>
          <w:szCs w:val="24"/>
        </w:rPr>
      </w:pPr>
    </w:p>
    <w:p w14:paraId="49FC2BA7" w14:textId="77777777" w:rsidR="002E59F6" w:rsidRDefault="002E59F6" w:rsidP="002E59F6">
      <w:pPr>
        <w:spacing w:after="0" w:line="240" w:lineRule="auto"/>
        <w:ind w:right="-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>Adjuntos: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Determinación Adversa Sobre Beneficios (NOABD) “Sus Derechos”</w:t>
      </w:r>
    </w:p>
    <w:p w14:paraId="6A2372D8" w14:textId="77777777" w:rsidR="002E59F6" w:rsidRDefault="002E59F6" w:rsidP="002E59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Mensajes de asistencia de idiomas</w:t>
      </w:r>
    </w:p>
    <w:p w14:paraId="6CF9A5C1" w14:textId="77777777" w:rsidR="002E59F6" w:rsidRDefault="002E59F6" w:rsidP="002E59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No Discriminación del beneficiario</w:t>
      </w:r>
    </w:p>
    <w:p w14:paraId="4058BC6C" w14:textId="77777777" w:rsidR="002E59F6" w:rsidRDefault="002E59F6" w:rsidP="002E59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74156E0" w14:textId="77777777" w:rsidR="002E59F6" w:rsidRDefault="002E59F6" w:rsidP="002E59F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0AE8879" w14:textId="77777777" w:rsidR="002E59F6" w:rsidRDefault="002E59F6" w:rsidP="002E59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826EDBA" w14:textId="77777777" w:rsidR="008828AC" w:rsidRDefault="008828AC"/>
    <w:sectPr w:rsidR="008828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7ED7" w14:textId="77777777" w:rsidR="003B1370" w:rsidRDefault="003B1370" w:rsidP="002E59F6">
      <w:pPr>
        <w:spacing w:after="0" w:line="240" w:lineRule="auto"/>
      </w:pPr>
      <w:r>
        <w:separator/>
      </w:r>
    </w:p>
  </w:endnote>
  <w:endnote w:type="continuationSeparator" w:id="0">
    <w:p w14:paraId="59D9C0AD" w14:textId="77777777" w:rsidR="003B1370" w:rsidRDefault="003B1370" w:rsidP="002E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7DC1" w14:textId="4D77EB6D" w:rsidR="002E59F6" w:rsidRDefault="002E59F6">
    <w:pPr>
      <w:pStyle w:val="Footer"/>
    </w:pPr>
    <w:r>
      <w:t>NOABD – Financial Liability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7618" w14:textId="77777777" w:rsidR="003B1370" w:rsidRDefault="003B1370" w:rsidP="002E59F6">
      <w:pPr>
        <w:spacing w:after="0" w:line="240" w:lineRule="auto"/>
      </w:pPr>
      <w:r>
        <w:separator/>
      </w:r>
    </w:p>
  </w:footnote>
  <w:footnote w:type="continuationSeparator" w:id="0">
    <w:p w14:paraId="715BCE46" w14:textId="77777777" w:rsidR="003B1370" w:rsidRDefault="003B1370" w:rsidP="002E5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hgS1WiUCrKIO5CBx5K/9NPXQ3yNu2JUDExDbwJ6nVGIExlT8/irkuCH7ogIss0uMzpIKpnP7IKfhu0sipsNQ==" w:salt="TxzzT0z1FevzOJqThkjl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6"/>
    <w:rsid w:val="002E59F6"/>
    <w:rsid w:val="003B1370"/>
    <w:rsid w:val="003E453C"/>
    <w:rsid w:val="007B5E1F"/>
    <w:rsid w:val="008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2DCE"/>
  <w15:chartTrackingRefBased/>
  <w15:docId w15:val="{90F7629D-89E0-4828-BAA4-4AEC530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F6"/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9F6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9F6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9F6"/>
    <w:pPr>
      <w:keepNext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59F6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2E59F6"/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2E59F6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2E59F6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59F6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E59F6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F6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F6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2024-04-30T22:00:00Z</dcterms:created>
  <dcterms:modified xsi:type="dcterms:W3CDTF">2024-04-30T22:06:00Z</dcterms:modified>
</cp:coreProperties>
</file>